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3328D" w14:textId="75193CB7" w:rsidR="00B0627C" w:rsidRPr="009F29FB" w:rsidRDefault="0028378A" w:rsidP="00B0627C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bookmarkStart w:id="2" w:name="_GoBack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>
        <w:rPr>
          <w:rFonts w:cs="Arial"/>
          <w:bCs/>
          <w:noProof w:val="0"/>
          <w:sz w:val="24"/>
          <w:szCs w:val="24"/>
          <w:lang w:val="en-GB"/>
        </w:rPr>
        <w:t>94</w:t>
      </w:r>
      <w:r w:rsidR="00C273DD">
        <w:rPr>
          <w:rFonts w:cs="Arial"/>
          <w:bCs/>
          <w:noProof w:val="0"/>
          <w:sz w:val="24"/>
          <w:szCs w:val="24"/>
          <w:lang w:val="en-GB"/>
        </w:rPr>
        <w:t>-e-</w:t>
      </w:r>
      <w:r>
        <w:rPr>
          <w:rFonts w:cs="Arial"/>
          <w:bCs/>
          <w:noProof w:val="0"/>
          <w:sz w:val="24"/>
          <w:szCs w:val="24"/>
          <w:lang w:val="en-GB"/>
        </w:rPr>
        <w:t>Bis</w:t>
      </w:r>
      <w:r w:rsidR="00B0627C"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933062" w:rsidRPr="00933062">
        <w:rPr>
          <w:rFonts w:cs="Arial"/>
          <w:noProof w:val="0"/>
          <w:color w:val="000000" w:themeColor="text1"/>
          <w:sz w:val="24"/>
          <w:szCs w:val="24"/>
          <w:lang w:val="en-GB"/>
        </w:rPr>
        <w:t>R4-2003604</w:t>
      </w:r>
    </w:p>
    <w:p w14:paraId="2F74CC3F" w14:textId="7712782D" w:rsidR="0028378A" w:rsidRPr="009846D8" w:rsidRDefault="0028378A" w:rsidP="0028378A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  <w:lang w:val="en-GB"/>
        </w:rPr>
      </w:pPr>
      <w:r w:rsidRPr="009846D8">
        <w:rPr>
          <w:rFonts w:cs="Arial"/>
          <w:bCs/>
          <w:noProof w:val="0"/>
          <w:sz w:val="24"/>
          <w:szCs w:val="24"/>
          <w:lang w:val="en-GB"/>
        </w:rPr>
        <w:t>Electronic Meeting, 2</w:t>
      </w:r>
      <w:r w:rsidRPr="009846D8">
        <w:rPr>
          <w:rFonts w:cs="Arial" w:hint="eastAsia"/>
          <w:bCs/>
          <w:noProof w:val="0"/>
          <w:sz w:val="24"/>
          <w:szCs w:val="24"/>
          <w:lang w:val="en-GB"/>
        </w:rPr>
        <w:t>0</w:t>
      </w:r>
      <w:r w:rsidRPr="009846D8">
        <w:rPr>
          <w:rFonts w:cs="Arial"/>
          <w:bCs/>
          <w:noProof w:val="0"/>
          <w:sz w:val="24"/>
          <w:szCs w:val="24"/>
          <w:vertAlign w:val="superscript"/>
          <w:lang w:val="en-GB"/>
        </w:rPr>
        <w:t>th</w:t>
      </w:r>
      <w:r w:rsidRPr="009846D8">
        <w:rPr>
          <w:rFonts w:cs="Arial"/>
          <w:bCs/>
          <w:noProof w:val="0"/>
          <w:sz w:val="24"/>
          <w:szCs w:val="24"/>
          <w:lang w:val="en-GB"/>
        </w:rPr>
        <w:t xml:space="preserve"> – </w:t>
      </w:r>
      <w:r w:rsidR="007D6BD4">
        <w:rPr>
          <w:rFonts w:cs="Arial"/>
          <w:bCs/>
          <w:noProof w:val="0"/>
          <w:sz w:val="24"/>
          <w:szCs w:val="24"/>
          <w:lang w:val="en-GB"/>
        </w:rPr>
        <w:t>30</w:t>
      </w:r>
      <w:r w:rsidR="007D6BD4" w:rsidRPr="009846D8">
        <w:rPr>
          <w:rFonts w:cs="Arial"/>
          <w:bCs/>
          <w:noProof w:val="0"/>
          <w:sz w:val="24"/>
          <w:szCs w:val="24"/>
          <w:vertAlign w:val="superscript"/>
          <w:lang w:val="en-GB"/>
        </w:rPr>
        <w:t>th</w:t>
      </w:r>
      <w:r w:rsidR="007D6BD4" w:rsidRPr="009846D8">
        <w:rPr>
          <w:rFonts w:cs="Arial"/>
          <w:bCs/>
          <w:noProof w:val="0"/>
          <w:sz w:val="24"/>
          <w:szCs w:val="24"/>
          <w:lang w:val="en-GB"/>
        </w:rPr>
        <w:t xml:space="preserve"> </w:t>
      </w:r>
      <w:r w:rsidRPr="009846D8">
        <w:rPr>
          <w:rFonts w:cs="Arial" w:hint="eastAsia"/>
          <w:bCs/>
          <w:noProof w:val="0"/>
          <w:sz w:val="24"/>
          <w:szCs w:val="24"/>
          <w:lang w:val="en-GB"/>
        </w:rPr>
        <w:t>A</w:t>
      </w:r>
      <w:r w:rsidRPr="009846D8">
        <w:rPr>
          <w:rFonts w:cs="Arial"/>
          <w:bCs/>
          <w:noProof w:val="0"/>
          <w:sz w:val="24"/>
          <w:szCs w:val="24"/>
          <w:lang w:val="en-GB"/>
        </w:rPr>
        <w:t xml:space="preserve">pr., 2020        </w:t>
      </w:r>
    </w:p>
    <w:p w14:paraId="3FB71268" w14:textId="62DACB0F" w:rsidR="00B0627C" w:rsidRDefault="00B0627C" w:rsidP="00B06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1AEC">
        <w:rPr>
          <w:b/>
          <w:noProof/>
          <w:sz w:val="24"/>
        </w:rPr>
        <w:t xml:space="preserve">      </w:t>
      </w:r>
    </w:p>
    <w:p w14:paraId="6D49E8AF" w14:textId="77777777" w:rsidR="00B0627C" w:rsidRPr="00616CED" w:rsidRDefault="00B0627C" w:rsidP="00B0627C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477077A9" w14:textId="495395F3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28378A">
        <w:rPr>
          <w:rFonts w:cs="Arial"/>
          <w:b/>
          <w:bCs/>
          <w:sz w:val="24"/>
        </w:rPr>
        <w:t>6</w:t>
      </w:r>
      <w:r w:rsidR="006F76A7" w:rsidRPr="0026380B">
        <w:rPr>
          <w:rFonts w:cs="Arial"/>
          <w:b/>
          <w:bCs/>
          <w:sz w:val="24"/>
        </w:rPr>
        <w:t>.6.3</w:t>
      </w:r>
      <w:r w:rsidR="00F04594" w:rsidRPr="0026380B">
        <w:rPr>
          <w:rFonts w:cs="Arial"/>
          <w:b/>
          <w:bCs/>
          <w:sz w:val="24"/>
        </w:rPr>
        <w:t>.</w:t>
      </w:r>
      <w:r w:rsidR="00F04594">
        <w:rPr>
          <w:rFonts w:cs="Arial"/>
          <w:b/>
          <w:bCs/>
          <w:sz w:val="24"/>
        </w:rPr>
        <w:t>3</w:t>
      </w:r>
      <w:r w:rsidR="0028378A">
        <w:rPr>
          <w:rFonts w:cs="Arial"/>
          <w:b/>
          <w:bCs/>
          <w:sz w:val="24"/>
        </w:rPr>
        <w:t>.2</w:t>
      </w:r>
    </w:p>
    <w:p w14:paraId="40AB726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proofErr w:type="spellStart"/>
      <w:r w:rsidRPr="009F29FB">
        <w:rPr>
          <w:rFonts w:ascii="Arial" w:hAnsi="Arial" w:cs="Arial"/>
          <w:b/>
          <w:bCs/>
          <w:color w:val="000000" w:themeColor="text1"/>
        </w:rPr>
        <w:t>MediaTek</w:t>
      </w:r>
      <w:proofErr w:type="spellEnd"/>
      <w:r w:rsidRPr="009F29FB">
        <w:rPr>
          <w:rFonts w:ascii="Arial" w:hAnsi="Arial" w:cs="Arial"/>
          <w:b/>
          <w:bCs/>
          <w:color w:val="000000" w:themeColor="text1"/>
        </w:rPr>
        <w:t xml:space="preserve"> Inc. </w:t>
      </w:r>
    </w:p>
    <w:p w14:paraId="0C5185E2" w14:textId="26AC5B3A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086DDF" w:rsidRPr="00086DDF">
        <w:rPr>
          <w:rFonts w:ascii="Arial" w:hAnsi="Arial" w:cs="Arial"/>
          <w:b/>
          <w:bCs/>
          <w:color w:val="000000" w:themeColor="text1"/>
        </w:rPr>
        <w:t xml:space="preserve">Discussion on </w:t>
      </w:r>
      <w:r w:rsidR="0028378A">
        <w:rPr>
          <w:rFonts w:ascii="Arial" w:hAnsi="Arial" w:cs="Arial"/>
          <w:b/>
          <w:bCs/>
          <w:color w:val="000000" w:themeColor="text1"/>
        </w:rPr>
        <w:t xml:space="preserve">dormancy </w:t>
      </w:r>
      <w:proofErr w:type="spellStart"/>
      <w:r w:rsidR="0028378A">
        <w:rPr>
          <w:rFonts w:ascii="Arial" w:hAnsi="Arial" w:cs="Arial"/>
          <w:b/>
          <w:bCs/>
          <w:color w:val="000000" w:themeColor="text1"/>
        </w:rPr>
        <w:t>SCell</w:t>
      </w:r>
      <w:proofErr w:type="spellEnd"/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7CF3C058" w14:textId="204A3D35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49354E24" w14:textId="1E49EE47" w:rsidR="001B5685" w:rsidRDefault="00B0627C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3" w:name="OLE_LINK1"/>
      <w:bookmarkStart w:id="4" w:name="OLE_LINK2"/>
      <w:bookmarkStart w:id="5" w:name="OLE_LINK132"/>
      <w:bookmarkStart w:id="6" w:name="OLE_LINK133"/>
      <w:r w:rsidRPr="009D1A11">
        <w:rPr>
          <w:rFonts w:eastAsiaTheme="minorEastAsia" w:cs="Arial"/>
          <w:sz w:val="22"/>
          <w:lang w:eastAsia="zh-CN"/>
        </w:rPr>
        <w:t xml:space="preserve">In </w:t>
      </w:r>
      <w:r w:rsidR="00A3285C">
        <w:rPr>
          <w:rFonts w:eastAsiaTheme="minorEastAsia" w:cs="Arial"/>
          <w:sz w:val="22"/>
          <w:lang w:eastAsia="zh-CN"/>
        </w:rPr>
        <w:t xml:space="preserve">last </w:t>
      </w:r>
      <w:r w:rsidR="006F76A7">
        <w:rPr>
          <w:rFonts w:eastAsiaTheme="minorEastAsia" w:cs="Arial"/>
          <w:sz w:val="22"/>
          <w:lang w:eastAsia="zh-CN"/>
        </w:rPr>
        <w:t>meeting</w:t>
      </w:r>
      <w:r w:rsidR="001B5685">
        <w:rPr>
          <w:rFonts w:eastAsiaTheme="minorEastAsia" w:cs="Arial"/>
          <w:sz w:val="22"/>
          <w:lang w:eastAsia="zh-CN"/>
        </w:rPr>
        <w:t xml:space="preserve"> </w:t>
      </w:r>
      <w:r w:rsidR="001B5685">
        <w:rPr>
          <w:rFonts w:eastAsiaTheme="minorEastAsia" w:cs="Arial"/>
          <w:sz w:val="22"/>
          <w:lang w:eastAsia="zh-CN"/>
        </w:rPr>
        <w:fldChar w:fldCharType="begin"/>
      </w:r>
      <w:r w:rsidR="001B5685">
        <w:rPr>
          <w:rFonts w:eastAsiaTheme="minorEastAsia" w:cs="Arial"/>
          <w:sz w:val="22"/>
          <w:lang w:eastAsia="zh-CN"/>
        </w:rPr>
        <w:instrText xml:space="preserve"> REF _Ref23879956 \r \h </w:instrText>
      </w:r>
      <w:r w:rsidR="001B5685">
        <w:rPr>
          <w:rFonts w:eastAsiaTheme="minorEastAsia" w:cs="Arial"/>
          <w:sz w:val="22"/>
          <w:lang w:eastAsia="zh-CN"/>
        </w:rPr>
      </w:r>
      <w:r w:rsidR="001B5685">
        <w:rPr>
          <w:rFonts w:eastAsiaTheme="minorEastAsia" w:cs="Arial"/>
          <w:sz w:val="22"/>
          <w:lang w:eastAsia="zh-CN"/>
        </w:rPr>
        <w:fldChar w:fldCharType="separate"/>
      </w:r>
      <w:r w:rsidR="007F4FED">
        <w:rPr>
          <w:rFonts w:eastAsiaTheme="minorEastAsia" w:cs="Arial"/>
          <w:sz w:val="22"/>
          <w:lang w:eastAsia="zh-CN"/>
        </w:rPr>
        <w:t>[1]</w:t>
      </w:r>
      <w:r w:rsidR="001B5685">
        <w:rPr>
          <w:rFonts w:eastAsiaTheme="minorEastAsia" w:cs="Arial"/>
          <w:sz w:val="22"/>
          <w:lang w:eastAsia="zh-CN"/>
        </w:rPr>
        <w:fldChar w:fldCharType="end"/>
      </w:r>
      <w:r w:rsidR="006F76A7">
        <w:rPr>
          <w:rFonts w:eastAsiaTheme="minorEastAsia" w:cs="Arial"/>
          <w:sz w:val="22"/>
          <w:lang w:eastAsia="zh-CN"/>
        </w:rPr>
        <w:t xml:space="preserve">, </w:t>
      </w:r>
      <w:r w:rsidR="001B5685">
        <w:rPr>
          <w:rFonts w:eastAsiaTheme="minorEastAsia" w:cs="Arial"/>
          <w:sz w:val="22"/>
          <w:lang w:eastAsia="zh-CN"/>
        </w:rPr>
        <w:t xml:space="preserve">companies agreed to </w:t>
      </w:r>
      <w:r w:rsidR="00A3285C" w:rsidRPr="00A3285C">
        <w:rPr>
          <w:rFonts w:eastAsiaTheme="minorEastAsia" w:cs="Arial"/>
          <w:sz w:val="22"/>
          <w:lang w:eastAsia="zh-CN"/>
        </w:rPr>
        <w:t>define UE requirements for</w:t>
      </w:r>
      <w:r w:rsidR="001B5685">
        <w:rPr>
          <w:rFonts w:eastAsiaTheme="minorEastAsia" w:cs="Arial"/>
          <w:sz w:val="22"/>
          <w:lang w:eastAsia="zh-CN"/>
        </w:rPr>
        <w:t xml:space="preserve"> transitions</w:t>
      </w:r>
      <w:r w:rsidR="001B5685" w:rsidRPr="001B5685">
        <w:rPr>
          <w:rFonts w:eastAsiaTheme="minorEastAsia" w:cs="Arial"/>
          <w:sz w:val="22"/>
          <w:lang w:eastAsia="zh-CN"/>
        </w:rPr>
        <w:t xml:space="preserve"> between ‘dormancy’ and ‘non-dormancy’ </w:t>
      </w:r>
      <w:r w:rsidR="001B5685">
        <w:rPr>
          <w:rFonts w:eastAsiaTheme="minorEastAsia" w:cs="Arial"/>
          <w:sz w:val="22"/>
          <w:lang w:eastAsia="zh-CN"/>
        </w:rPr>
        <w:t>behavior:</w:t>
      </w:r>
      <w:r w:rsidR="001B5685" w:rsidRPr="001B5685">
        <w:rPr>
          <w:rFonts w:eastAsiaTheme="minorEastAsia" w:cs="Arial"/>
          <w:sz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1B5685" w:rsidRPr="00616CED" w14:paraId="6C2BC384" w14:textId="77777777" w:rsidTr="00834739">
        <w:trPr>
          <w:jc w:val="center"/>
        </w:trPr>
        <w:tc>
          <w:tcPr>
            <w:tcW w:w="9619" w:type="dxa"/>
          </w:tcPr>
          <w:p w14:paraId="0E11AA46" w14:textId="77777777" w:rsidR="00A3285C" w:rsidRDefault="00A3285C" w:rsidP="00A3285C">
            <w:pPr>
              <w:pStyle w:val="Doc-text2"/>
              <w:tabs>
                <w:tab w:val="left" w:pos="340"/>
              </w:tabs>
              <w:spacing w:before="120" w:after="120" w:line="240" w:lineRule="auto"/>
              <w:ind w:left="0" w:firstLine="0"/>
              <w:rPr>
                <w:rFonts w:eastAsia="SimSun" w:cs="Arial"/>
                <w:bCs/>
                <w:szCs w:val="20"/>
              </w:rPr>
            </w:pPr>
            <w:r w:rsidRPr="006952C1">
              <w:rPr>
                <w:rFonts w:eastAsia="SimSun" w:cs="Arial"/>
                <w:b/>
                <w:bCs/>
                <w:szCs w:val="20"/>
              </w:rPr>
              <w:t>Agreements</w:t>
            </w:r>
          </w:p>
          <w:p w14:paraId="3AE1E800" w14:textId="6CE51BFC" w:rsidR="00A3285C" w:rsidRPr="00A3285C" w:rsidRDefault="00A3285C" w:rsidP="00A3285C">
            <w:pPr>
              <w:pStyle w:val="Doc-text2"/>
              <w:numPr>
                <w:ilvl w:val="0"/>
                <w:numId w:val="24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bookmarkStart w:id="7" w:name="_Ref37343405"/>
            <w:r w:rsidRPr="00A3285C">
              <w:rPr>
                <w:rFonts w:eastAsia="SimSun" w:cs="Arial"/>
                <w:bCs/>
                <w:szCs w:val="20"/>
                <w:lang w:val="en-GB"/>
              </w:rPr>
              <w:t>RAN4 to define UE requirements for:</w:t>
            </w:r>
            <w:bookmarkEnd w:id="7"/>
          </w:p>
          <w:p w14:paraId="078E2D28" w14:textId="77777777" w:rsidR="00A3285C" w:rsidRPr="00A3285C" w:rsidRDefault="00A3285C" w:rsidP="006B3E91">
            <w:pPr>
              <w:pStyle w:val="Doc-text2"/>
              <w:numPr>
                <w:ilvl w:val="1"/>
                <w:numId w:val="30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A3285C">
              <w:rPr>
                <w:rFonts w:eastAsia="SimSun" w:cs="Arial"/>
                <w:bCs/>
                <w:szCs w:val="20"/>
                <w:lang w:val="en-GB"/>
              </w:rPr>
              <w:t>BWP switch delay from dormancy to non-dormancy</w:t>
            </w:r>
          </w:p>
          <w:p w14:paraId="7467133F" w14:textId="77777777" w:rsidR="00A3285C" w:rsidRPr="00A3285C" w:rsidRDefault="00A3285C" w:rsidP="006B3E91">
            <w:pPr>
              <w:pStyle w:val="Doc-text2"/>
              <w:numPr>
                <w:ilvl w:val="1"/>
                <w:numId w:val="30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A3285C">
              <w:rPr>
                <w:rFonts w:eastAsia="SimSun" w:cs="Arial"/>
                <w:bCs/>
                <w:szCs w:val="20"/>
                <w:lang w:val="en-GB"/>
              </w:rPr>
              <w:t>BWP switch delay from non-dormancy to dormancy</w:t>
            </w:r>
          </w:p>
          <w:p w14:paraId="315A4F2C" w14:textId="77777777" w:rsidR="00A3285C" w:rsidRPr="00A3285C" w:rsidRDefault="00A3285C" w:rsidP="00A3285C">
            <w:pPr>
              <w:pStyle w:val="Doc-text2"/>
              <w:numPr>
                <w:ilvl w:val="0"/>
                <w:numId w:val="24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A3285C">
              <w:rPr>
                <w:rFonts w:eastAsia="SimSun" w:cs="Arial"/>
                <w:bCs/>
                <w:szCs w:val="20"/>
                <w:lang w:val="en-GB"/>
              </w:rPr>
              <w:t>RAN4 to define UE dormancy switch delay requirements for:</w:t>
            </w:r>
          </w:p>
          <w:p w14:paraId="709C2B6A" w14:textId="77777777" w:rsidR="00A3285C" w:rsidRPr="00A3285C" w:rsidRDefault="00A3285C" w:rsidP="006B3E91">
            <w:pPr>
              <w:pStyle w:val="Doc-text2"/>
              <w:numPr>
                <w:ilvl w:val="1"/>
                <w:numId w:val="31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A3285C">
              <w:rPr>
                <w:rFonts w:eastAsia="SimSun" w:cs="Arial"/>
                <w:bCs/>
                <w:szCs w:val="20"/>
                <w:lang w:val="en-GB"/>
              </w:rPr>
              <w:t>DCI based switch</w:t>
            </w:r>
          </w:p>
          <w:p w14:paraId="323A78F2" w14:textId="77777777" w:rsidR="00A3285C" w:rsidRPr="00A3285C" w:rsidRDefault="00A3285C" w:rsidP="006B3E91">
            <w:pPr>
              <w:pStyle w:val="Doc-text2"/>
              <w:numPr>
                <w:ilvl w:val="1"/>
                <w:numId w:val="31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A3285C">
              <w:rPr>
                <w:rFonts w:eastAsia="SimSun" w:cs="Arial"/>
                <w:bCs/>
                <w:szCs w:val="20"/>
                <w:lang w:val="en-GB"/>
              </w:rPr>
              <w:t>Timer based switch</w:t>
            </w:r>
          </w:p>
          <w:p w14:paraId="083EA413" w14:textId="77777777" w:rsidR="00A3285C" w:rsidRPr="00A3285C" w:rsidRDefault="00A3285C" w:rsidP="00A3285C">
            <w:pPr>
              <w:pStyle w:val="Doc-text2"/>
              <w:numPr>
                <w:ilvl w:val="0"/>
                <w:numId w:val="24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A3285C">
              <w:rPr>
                <w:rFonts w:eastAsia="SimSun" w:cs="Arial"/>
                <w:bCs/>
                <w:szCs w:val="20"/>
                <w:lang w:val="en-GB"/>
              </w:rPr>
              <w:t>RAN4 defines UE dormancy switch delay requirements for:</w:t>
            </w:r>
          </w:p>
          <w:p w14:paraId="66291D4E" w14:textId="77777777" w:rsidR="00A3285C" w:rsidRPr="00A3285C" w:rsidRDefault="00A3285C" w:rsidP="006B3E91">
            <w:pPr>
              <w:pStyle w:val="Doc-text2"/>
              <w:numPr>
                <w:ilvl w:val="1"/>
                <w:numId w:val="32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A3285C">
              <w:rPr>
                <w:rFonts w:eastAsia="SimSun" w:cs="Arial"/>
                <w:bCs/>
                <w:szCs w:val="20"/>
                <w:lang w:val="en-GB"/>
              </w:rPr>
              <w:t>Scheduled DCI dormancy switch indication</w:t>
            </w:r>
          </w:p>
          <w:p w14:paraId="52562036" w14:textId="77777777" w:rsidR="00A3285C" w:rsidRPr="00A3285C" w:rsidRDefault="00A3285C" w:rsidP="006B3E91">
            <w:pPr>
              <w:pStyle w:val="Doc-text2"/>
              <w:numPr>
                <w:ilvl w:val="1"/>
                <w:numId w:val="32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A3285C">
              <w:rPr>
                <w:rFonts w:eastAsia="SimSun" w:cs="Arial"/>
                <w:bCs/>
                <w:szCs w:val="20"/>
                <w:lang w:val="en-GB"/>
              </w:rPr>
              <w:t>Non-scheduled dormancy switch indication</w:t>
            </w:r>
          </w:p>
          <w:p w14:paraId="4D1EA084" w14:textId="77777777" w:rsidR="00A3285C" w:rsidRPr="00A3285C" w:rsidRDefault="00A3285C" w:rsidP="006B3E91">
            <w:pPr>
              <w:pStyle w:val="Doc-text2"/>
              <w:numPr>
                <w:ilvl w:val="1"/>
                <w:numId w:val="32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A3285C">
              <w:rPr>
                <w:rFonts w:eastAsia="SimSun" w:cs="Arial"/>
                <w:bCs/>
                <w:szCs w:val="20"/>
                <w:lang w:val="en-GB"/>
              </w:rPr>
              <w:t>WUS indicated dormancy switch indication</w:t>
            </w:r>
          </w:p>
          <w:p w14:paraId="2B00CD2F" w14:textId="6138C495" w:rsidR="00A3285C" w:rsidRDefault="00A3285C" w:rsidP="00A3285C">
            <w:pPr>
              <w:pStyle w:val="Doc-text2"/>
              <w:numPr>
                <w:ilvl w:val="0"/>
                <w:numId w:val="24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A3285C">
              <w:rPr>
                <w:rFonts w:eastAsia="SimSun" w:cs="Arial"/>
                <w:bCs/>
                <w:szCs w:val="20"/>
                <w:lang w:val="en-GB"/>
              </w:rPr>
              <w:t xml:space="preserve">RAN4 initially defines dormancy switch delay requirements for one </w:t>
            </w:r>
            <w:proofErr w:type="spellStart"/>
            <w:r w:rsidRPr="00A3285C">
              <w:rPr>
                <w:rFonts w:eastAsia="SimSun" w:cs="Arial"/>
                <w:bCs/>
                <w:szCs w:val="20"/>
                <w:lang w:val="en-GB"/>
              </w:rPr>
              <w:t>SCell</w:t>
            </w:r>
            <w:proofErr w:type="spellEnd"/>
            <w:r w:rsidRPr="00A3285C">
              <w:rPr>
                <w:rFonts w:eastAsia="SimSun" w:cs="Arial"/>
                <w:bCs/>
                <w:szCs w:val="20"/>
                <w:lang w:val="en-GB"/>
              </w:rPr>
              <w:t xml:space="preserve"> after which RAN4 will define dormancy switch delay requirements when multiple </w:t>
            </w:r>
            <w:proofErr w:type="spellStart"/>
            <w:r w:rsidRPr="00A3285C">
              <w:rPr>
                <w:rFonts w:eastAsia="SimSun" w:cs="Arial"/>
                <w:bCs/>
                <w:szCs w:val="20"/>
                <w:lang w:val="en-GB"/>
              </w:rPr>
              <w:t>SCells</w:t>
            </w:r>
            <w:proofErr w:type="spellEnd"/>
            <w:r w:rsidRPr="00A3285C">
              <w:rPr>
                <w:rFonts w:eastAsia="SimSun" w:cs="Arial"/>
                <w:bCs/>
                <w:szCs w:val="20"/>
                <w:lang w:val="en-GB"/>
              </w:rPr>
              <w:t xml:space="preserve"> change between dormancy and non-dormancy</w:t>
            </w:r>
          </w:p>
          <w:p w14:paraId="718FA67C" w14:textId="77777777" w:rsidR="00A3285C" w:rsidRPr="00A3285C" w:rsidRDefault="00A3285C" w:rsidP="006B3E91">
            <w:pPr>
              <w:pStyle w:val="Doc-text2"/>
              <w:tabs>
                <w:tab w:val="left" w:pos="340"/>
              </w:tabs>
              <w:spacing w:before="120" w:after="120" w:line="240" w:lineRule="auto"/>
              <w:ind w:left="360" w:firstLine="0"/>
              <w:rPr>
                <w:rFonts w:eastAsia="SimSun" w:cs="Arial"/>
                <w:bCs/>
                <w:szCs w:val="20"/>
                <w:lang w:val="en-GB"/>
              </w:rPr>
            </w:pPr>
          </w:p>
          <w:p w14:paraId="41446EF6" w14:textId="77777777" w:rsidR="00A3285C" w:rsidRPr="006952C1" w:rsidRDefault="00A3285C" w:rsidP="00A3285C">
            <w:pPr>
              <w:pStyle w:val="Doc-text2"/>
              <w:tabs>
                <w:tab w:val="left" w:pos="340"/>
              </w:tabs>
              <w:spacing w:before="120" w:after="120" w:line="240" w:lineRule="auto"/>
              <w:ind w:left="0" w:firstLine="0"/>
              <w:rPr>
                <w:rFonts w:eastAsia="SimSun" w:cs="Arial"/>
                <w:bCs/>
                <w:szCs w:val="20"/>
                <w:lang w:val="en-GB"/>
              </w:rPr>
            </w:pPr>
            <w:r w:rsidRPr="006952C1">
              <w:rPr>
                <w:rFonts w:eastAsia="SimSun" w:cs="Arial"/>
                <w:b/>
                <w:bCs/>
                <w:szCs w:val="20"/>
              </w:rPr>
              <w:t>Way Forward</w:t>
            </w:r>
          </w:p>
          <w:p w14:paraId="6F1FEB70" w14:textId="366C29F4" w:rsidR="00A3285C" w:rsidRPr="00A3285C" w:rsidRDefault="00A3285C" w:rsidP="00A3285C">
            <w:pPr>
              <w:pStyle w:val="ListParagraph"/>
              <w:numPr>
                <w:ilvl w:val="0"/>
                <w:numId w:val="25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Dormancy BWP switch delay requirements to be discussed further:</w:t>
            </w:r>
          </w:p>
          <w:p w14:paraId="3698275E" w14:textId="77777777" w:rsidR="00A3285C" w:rsidRPr="00A3285C" w:rsidRDefault="00A3285C" w:rsidP="006B3E91">
            <w:pPr>
              <w:pStyle w:val="ListParagraph"/>
              <w:numPr>
                <w:ilvl w:val="1"/>
                <w:numId w:val="25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Option 1: Re-use existing Rel-15 BWP switch delay requirements</w:t>
            </w:r>
          </w:p>
          <w:p w14:paraId="062B0869" w14:textId="77777777" w:rsidR="00A3285C" w:rsidRPr="00A3285C" w:rsidRDefault="00A3285C" w:rsidP="006B3E91">
            <w:pPr>
              <w:pStyle w:val="ListParagraph"/>
              <w:numPr>
                <w:ilvl w:val="1"/>
                <w:numId w:val="25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Option 2: Type-1 Rel-15 BWP switch delay requirements apply with conditions,</w:t>
            </w:r>
          </w:p>
          <w:p w14:paraId="3BEE4DA8" w14:textId="77777777" w:rsidR="00A3285C" w:rsidRPr="00A3285C" w:rsidRDefault="00A3285C" w:rsidP="006B3E91">
            <w:pPr>
              <w:pStyle w:val="ListParagraph"/>
              <w:numPr>
                <w:ilvl w:val="2"/>
                <w:numId w:val="33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otherwise Type-2 BWP switch delay requirements apply</w:t>
            </w:r>
          </w:p>
          <w:p w14:paraId="4025F1A2" w14:textId="77777777" w:rsidR="00A3285C" w:rsidRPr="00A3285C" w:rsidRDefault="00A3285C" w:rsidP="006B3E91">
            <w:pPr>
              <w:pStyle w:val="ListParagraph"/>
              <w:numPr>
                <w:ilvl w:val="2"/>
                <w:numId w:val="33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RAN4 to discuss further the possible conditions for when Type-1 BWP switch delay applies.</w:t>
            </w:r>
          </w:p>
          <w:p w14:paraId="0AB3B842" w14:textId="6E92541F" w:rsidR="00A3285C" w:rsidRPr="00A3285C" w:rsidRDefault="00A3285C" w:rsidP="006B3E91">
            <w:pPr>
              <w:pStyle w:val="ListParagraph"/>
              <w:numPr>
                <w:ilvl w:val="1"/>
                <w:numId w:val="25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Other options not precluded</w:t>
            </w:r>
          </w:p>
          <w:p w14:paraId="2BB07EBD" w14:textId="77777777" w:rsidR="00A3285C" w:rsidRPr="00A3285C" w:rsidRDefault="00A3285C" w:rsidP="006B3E91">
            <w:pPr>
              <w:pStyle w:val="ListParagraph"/>
              <w:numPr>
                <w:ilvl w:val="1"/>
                <w:numId w:val="25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lastRenderedPageBreak/>
              <w:t xml:space="preserve">Discuss the UE requirements for dormancy </w:t>
            </w:r>
            <w:proofErr w:type="spellStart"/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SCell</w:t>
            </w:r>
            <w:proofErr w:type="spellEnd"/>
          </w:p>
          <w:p w14:paraId="2CFAEC6E" w14:textId="77777777" w:rsidR="00A3285C" w:rsidRPr="00A3285C" w:rsidRDefault="00A3285C" w:rsidP="00A3285C">
            <w:pPr>
              <w:pStyle w:val="ListParagraph"/>
              <w:numPr>
                <w:ilvl w:val="0"/>
                <w:numId w:val="25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 xml:space="preserve">Discuss the UE interruption requirements for a dormancy </w:t>
            </w:r>
            <w:proofErr w:type="spellStart"/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SCell</w:t>
            </w:r>
            <w:proofErr w:type="spellEnd"/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.</w:t>
            </w:r>
          </w:p>
          <w:p w14:paraId="314D14A6" w14:textId="77777777" w:rsidR="00A3285C" w:rsidRPr="00A3285C" w:rsidRDefault="00A3285C" w:rsidP="006B3E91">
            <w:pPr>
              <w:pStyle w:val="ListParagraph"/>
              <w:numPr>
                <w:ilvl w:val="1"/>
                <w:numId w:val="25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 xml:space="preserve">FFS: interruption due to Switching between </w:t>
            </w:r>
            <w:proofErr w:type="spellStart"/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SCell</w:t>
            </w:r>
            <w:proofErr w:type="spellEnd"/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 xml:space="preserve"> dormancy and non-dormancy </w:t>
            </w:r>
          </w:p>
          <w:p w14:paraId="751DF23A" w14:textId="77777777" w:rsidR="00A3285C" w:rsidRPr="00A3285C" w:rsidRDefault="00A3285C" w:rsidP="006B3E91">
            <w:pPr>
              <w:pStyle w:val="ListParagraph"/>
              <w:numPr>
                <w:ilvl w:val="1"/>
                <w:numId w:val="25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 xml:space="preserve">FFS: interruption due to CSI and RRM measurement when UE is in </w:t>
            </w:r>
            <w:proofErr w:type="spellStart"/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SCell</w:t>
            </w:r>
            <w:proofErr w:type="spellEnd"/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 xml:space="preserve"> dormancy</w:t>
            </w:r>
          </w:p>
          <w:p w14:paraId="7961BA04" w14:textId="60AABD1B" w:rsidR="00A3285C" w:rsidRPr="006B3E91" w:rsidRDefault="00A3285C" w:rsidP="006B3E91">
            <w:pPr>
              <w:pStyle w:val="ListParagraph"/>
              <w:numPr>
                <w:ilvl w:val="1"/>
                <w:numId w:val="25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A3285C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Other requirements are not precluded</w:t>
            </w:r>
          </w:p>
          <w:p w14:paraId="744DEA8B" w14:textId="77777777" w:rsidR="001B5685" w:rsidRPr="00C132C3" w:rsidRDefault="001B5685" w:rsidP="00834739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ind w:left="766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</w:p>
        </w:tc>
      </w:tr>
    </w:tbl>
    <w:p w14:paraId="65EDCE4E" w14:textId="77777777" w:rsidR="00F04594" w:rsidRDefault="00F04594" w:rsidP="00D11401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</w:p>
    <w:p w14:paraId="2F7AA843" w14:textId="50600F50" w:rsidR="006A1D97" w:rsidRDefault="00F04594" w:rsidP="00D11401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 w:rsidRPr="00C325A0">
        <w:rPr>
          <w:rFonts w:eastAsiaTheme="minorEastAsia" w:cs="Arial"/>
          <w:sz w:val="22"/>
          <w:lang w:eastAsia="zh-CN"/>
        </w:rPr>
        <w:t xml:space="preserve">In this paper, we </w:t>
      </w:r>
      <w:r w:rsidR="00834739">
        <w:rPr>
          <w:rFonts w:eastAsiaTheme="minorEastAsia" w:cs="Arial"/>
          <w:sz w:val="22"/>
          <w:lang w:eastAsia="zh-CN"/>
        </w:rPr>
        <w:t xml:space="preserve">provide our evaluation results </w:t>
      </w:r>
      <w:r w:rsidR="00A3285C">
        <w:rPr>
          <w:rFonts w:eastAsiaTheme="minorEastAsia" w:cs="Arial"/>
          <w:sz w:val="22"/>
          <w:lang w:eastAsia="zh-CN"/>
        </w:rPr>
        <w:t>of switching delay and interruption time. Besides, we also</w:t>
      </w:r>
      <w:r w:rsidR="00834739">
        <w:rPr>
          <w:rFonts w:eastAsiaTheme="minorEastAsia" w:cs="Arial"/>
          <w:sz w:val="22"/>
          <w:lang w:eastAsia="zh-CN"/>
        </w:rPr>
        <w:t xml:space="preserve"> discuss the </w:t>
      </w:r>
      <w:r w:rsidR="00A3285C">
        <w:rPr>
          <w:rFonts w:eastAsiaTheme="minorEastAsia" w:cs="Arial"/>
          <w:sz w:val="22"/>
          <w:lang w:eastAsia="zh-CN"/>
        </w:rPr>
        <w:t xml:space="preserve">interruption time on </w:t>
      </w:r>
      <w:proofErr w:type="spellStart"/>
      <w:r w:rsidR="00A3285C" w:rsidRPr="00A3285C">
        <w:rPr>
          <w:rFonts w:eastAsiaTheme="minorEastAsia" w:cs="Arial"/>
          <w:sz w:val="22"/>
          <w:lang w:eastAsia="zh-CN"/>
        </w:rPr>
        <w:t>PCell</w:t>
      </w:r>
      <w:proofErr w:type="spellEnd"/>
      <w:r w:rsidR="00A3285C" w:rsidRPr="00A3285C">
        <w:rPr>
          <w:rFonts w:eastAsiaTheme="minorEastAsia" w:cs="Arial"/>
          <w:sz w:val="22"/>
          <w:lang w:eastAsia="zh-CN"/>
        </w:rPr>
        <w:t xml:space="preserve"> or the activated </w:t>
      </w:r>
      <w:proofErr w:type="spellStart"/>
      <w:r w:rsidR="00A3285C" w:rsidRPr="00A3285C">
        <w:rPr>
          <w:rFonts w:eastAsiaTheme="minorEastAsia" w:cs="Arial"/>
          <w:sz w:val="22"/>
          <w:lang w:eastAsia="zh-CN"/>
        </w:rPr>
        <w:t>SCell</w:t>
      </w:r>
      <w:proofErr w:type="spellEnd"/>
      <w:r w:rsidR="00A3285C" w:rsidRPr="00A3285C">
        <w:rPr>
          <w:rFonts w:eastAsiaTheme="minorEastAsia" w:cs="Arial"/>
          <w:sz w:val="22"/>
          <w:lang w:eastAsia="zh-CN"/>
        </w:rPr>
        <w:t xml:space="preserve"> </w:t>
      </w:r>
      <w:r w:rsidR="00A3285C">
        <w:rPr>
          <w:rFonts w:eastAsiaTheme="minorEastAsia" w:cs="Arial"/>
          <w:sz w:val="22"/>
          <w:lang w:eastAsia="zh-CN"/>
        </w:rPr>
        <w:t>during the CSI-RS measurement</w:t>
      </w:r>
      <w:r w:rsidR="006B3E91">
        <w:rPr>
          <w:rFonts w:eastAsiaTheme="minorEastAsia" w:cs="Arial"/>
          <w:sz w:val="22"/>
          <w:lang w:eastAsia="zh-CN"/>
        </w:rPr>
        <w:t xml:space="preserve"> on the dormancy </w:t>
      </w:r>
      <w:proofErr w:type="spellStart"/>
      <w:r w:rsidR="006B3E91">
        <w:rPr>
          <w:rFonts w:eastAsiaTheme="minorEastAsia" w:cs="Arial"/>
          <w:sz w:val="22"/>
          <w:lang w:eastAsia="zh-CN"/>
        </w:rPr>
        <w:t>SCell</w:t>
      </w:r>
      <w:proofErr w:type="spellEnd"/>
      <w:r w:rsidR="00A3285C">
        <w:rPr>
          <w:rFonts w:eastAsiaTheme="minorEastAsia" w:cs="Arial"/>
          <w:sz w:val="22"/>
          <w:lang w:eastAsia="zh-CN"/>
        </w:rPr>
        <w:t>.</w:t>
      </w:r>
    </w:p>
    <w:p w14:paraId="62BA15CC" w14:textId="1A638341" w:rsidR="00B0627C" w:rsidRDefault="00B0627C" w:rsidP="00B0627C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086DDF">
        <w:rPr>
          <w:rFonts w:cs="Arial"/>
          <w:color w:val="000000" w:themeColor="text1"/>
        </w:rPr>
        <w:t>Discussion</w:t>
      </w:r>
      <w:r w:rsidRPr="00E91736">
        <w:rPr>
          <w:rFonts w:cs="Arial"/>
          <w:color w:val="000000" w:themeColor="text1"/>
        </w:rPr>
        <w:t xml:space="preserve">  </w:t>
      </w:r>
    </w:p>
    <w:p w14:paraId="7CEDCFA9" w14:textId="2B4DC074" w:rsidR="00C132C3" w:rsidRDefault="00A4529D" w:rsidP="00C132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834739">
        <w:rPr>
          <w:rFonts w:ascii="Arial" w:hAnsi="Arial" w:cs="Arial"/>
        </w:rPr>
        <w:t xml:space="preserve"> our previous paper</w:t>
      </w:r>
      <w:r w:rsidR="00683857">
        <w:rPr>
          <w:rFonts w:ascii="Arial" w:hAnsi="Arial" w:cs="Arial"/>
        </w:rPr>
        <w:t xml:space="preserve"> </w:t>
      </w:r>
      <w:r w:rsidR="00683857">
        <w:rPr>
          <w:rFonts w:ascii="Arial" w:hAnsi="Arial" w:cs="Arial"/>
        </w:rPr>
        <w:fldChar w:fldCharType="begin"/>
      </w:r>
      <w:r w:rsidR="00683857">
        <w:rPr>
          <w:rFonts w:ascii="Arial" w:hAnsi="Arial" w:cs="Arial"/>
        </w:rPr>
        <w:instrText xml:space="preserve"> REF _Ref23973422 \r \h </w:instrText>
      </w:r>
      <w:r w:rsidR="00683857">
        <w:rPr>
          <w:rFonts w:ascii="Arial" w:hAnsi="Arial" w:cs="Arial"/>
        </w:rPr>
      </w:r>
      <w:r w:rsidR="00683857">
        <w:rPr>
          <w:rFonts w:ascii="Arial" w:hAnsi="Arial" w:cs="Arial"/>
        </w:rPr>
        <w:fldChar w:fldCharType="separate"/>
      </w:r>
      <w:r w:rsidR="007F4FED">
        <w:rPr>
          <w:rFonts w:ascii="Arial" w:hAnsi="Arial" w:cs="Arial"/>
        </w:rPr>
        <w:t>[2]</w:t>
      </w:r>
      <w:r w:rsidR="00683857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</w:t>
      </w:r>
      <w:r w:rsidR="00834739">
        <w:rPr>
          <w:rFonts w:ascii="Arial" w:hAnsi="Arial" w:cs="Arial"/>
        </w:rPr>
        <w:t xml:space="preserve">we already provided the evaluation results that </w:t>
      </w:r>
      <w:r w:rsidR="00834739" w:rsidRPr="00834739">
        <w:rPr>
          <w:rFonts w:ascii="Arial" w:hAnsi="Arial" w:cs="Arial"/>
        </w:rPr>
        <w:t>type 1 BWP switching delay</w:t>
      </w:r>
      <w:r w:rsidR="00834739">
        <w:rPr>
          <w:rFonts w:ascii="Arial" w:hAnsi="Arial" w:cs="Arial"/>
        </w:rPr>
        <w:t xml:space="preserve"> is achievable when only MIMO layer is adapted and there is no RF re-tuning involved. The same conclusion can also be applied in transition </w:t>
      </w:r>
      <w:r w:rsidR="006B3E91">
        <w:rPr>
          <w:rFonts w:ascii="Arial" w:hAnsi="Arial" w:cs="Arial"/>
        </w:rPr>
        <w:t xml:space="preserve">between </w:t>
      </w:r>
      <w:r w:rsidR="00834739">
        <w:rPr>
          <w:rFonts w:ascii="Arial" w:hAnsi="Arial" w:cs="Arial"/>
        </w:rPr>
        <w:t>“</w:t>
      </w:r>
      <w:r w:rsidR="00834739" w:rsidRPr="00834739">
        <w:rPr>
          <w:rFonts w:ascii="Arial" w:hAnsi="Arial" w:cs="Arial"/>
        </w:rPr>
        <w:t>dormancy</w:t>
      </w:r>
      <w:r w:rsidR="00834739">
        <w:rPr>
          <w:rFonts w:ascii="Arial" w:hAnsi="Arial" w:cs="Arial"/>
        </w:rPr>
        <w:t>”</w:t>
      </w:r>
      <w:r w:rsidR="00834739" w:rsidRPr="00834739">
        <w:rPr>
          <w:rFonts w:ascii="Arial" w:hAnsi="Arial" w:cs="Arial"/>
        </w:rPr>
        <w:t xml:space="preserve"> and </w:t>
      </w:r>
      <w:r w:rsidR="00834739">
        <w:rPr>
          <w:rFonts w:ascii="Arial" w:hAnsi="Arial" w:cs="Arial"/>
        </w:rPr>
        <w:t>“</w:t>
      </w:r>
      <w:r w:rsidR="00834739" w:rsidRPr="00834739">
        <w:rPr>
          <w:rFonts w:ascii="Arial" w:hAnsi="Arial" w:cs="Arial"/>
        </w:rPr>
        <w:t>non-dormancy</w:t>
      </w:r>
      <w:r w:rsidR="00834739">
        <w:rPr>
          <w:rFonts w:ascii="Arial" w:hAnsi="Arial" w:cs="Arial"/>
        </w:rPr>
        <w:t>”</w:t>
      </w:r>
      <w:r w:rsidR="00834739" w:rsidRPr="00834739">
        <w:rPr>
          <w:rFonts w:ascii="Arial" w:hAnsi="Arial" w:cs="Arial"/>
        </w:rPr>
        <w:t xml:space="preserve"> </w:t>
      </w:r>
      <w:r w:rsidR="00834739">
        <w:rPr>
          <w:rFonts w:ascii="Arial" w:hAnsi="Arial" w:cs="Arial"/>
        </w:rPr>
        <w:t xml:space="preserve">behavior, it is possible for UE to conduct the fast switching and reduce the corresponding schedule latency. </w:t>
      </w:r>
      <w:r w:rsidR="00A201BA" w:rsidRPr="00A201BA">
        <w:rPr>
          <w:rFonts w:ascii="Arial" w:hAnsi="Arial" w:cs="Arial"/>
        </w:rPr>
        <w:t xml:space="preserve">However, some companies claim that due to their architecture limitation, only type 2 BWP switching delay can be achieved. It seems to us that the compromise is to remain 2 types switching delay </w:t>
      </w:r>
      <w:r w:rsidR="005E2BAB">
        <w:rPr>
          <w:rFonts w:ascii="Arial" w:hAnsi="Arial" w:cs="Arial"/>
        </w:rPr>
        <w:t>in FR1</w:t>
      </w:r>
      <w:r w:rsidR="00A201BA" w:rsidRPr="00A201BA">
        <w:rPr>
          <w:rFonts w:ascii="Arial" w:hAnsi="Arial" w:cs="Arial"/>
        </w:rPr>
        <w:t xml:space="preserve">. So we suggest  </w:t>
      </w:r>
    </w:p>
    <w:p w14:paraId="3EB68AA6" w14:textId="50B1C373" w:rsidR="00A201BA" w:rsidRDefault="00A201BA" w:rsidP="002E77AF">
      <w:pPr>
        <w:pStyle w:val="Caption"/>
        <w:rPr>
          <w:rFonts w:ascii="Arial" w:hAnsi="Arial" w:cs="Arial"/>
          <w:i/>
          <w:sz w:val="22"/>
          <w:szCs w:val="22"/>
        </w:rPr>
      </w:pPr>
      <w:bookmarkStart w:id="8" w:name="_Ref37343415"/>
      <w:bookmarkStart w:id="9" w:name="_Ref23944217"/>
      <w:r w:rsidRPr="006B3E91">
        <w:rPr>
          <w:rFonts w:ascii="Arial" w:hAnsi="Arial" w:cs="Arial"/>
          <w:i/>
          <w:sz w:val="22"/>
          <w:szCs w:val="22"/>
        </w:rPr>
        <w:t xml:space="preserve">Proposal </w:t>
      </w:r>
      <w:r w:rsidRPr="006B3E91">
        <w:rPr>
          <w:rFonts w:ascii="Arial" w:hAnsi="Arial" w:cs="Arial"/>
          <w:b w:val="0"/>
          <w:i/>
        </w:rPr>
        <w:fldChar w:fldCharType="begin"/>
      </w:r>
      <w:r w:rsidRPr="006B3E91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6B3E91">
        <w:rPr>
          <w:rFonts w:ascii="Arial" w:hAnsi="Arial" w:cs="Arial"/>
          <w:b w:val="0"/>
          <w:i/>
        </w:rPr>
        <w:fldChar w:fldCharType="separate"/>
      </w:r>
      <w:r w:rsidR="007F4FED">
        <w:rPr>
          <w:rFonts w:ascii="Arial" w:hAnsi="Arial" w:cs="Arial"/>
          <w:i/>
          <w:noProof/>
          <w:sz w:val="22"/>
          <w:szCs w:val="22"/>
        </w:rPr>
        <w:t>1</w:t>
      </w:r>
      <w:r w:rsidRPr="006B3E91">
        <w:rPr>
          <w:rFonts w:ascii="Arial" w:hAnsi="Arial" w:cs="Arial"/>
          <w:b w:val="0"/>
          <w:i/>
        </w:rPr>
        <w:fldChar w:fldCharType="end"/>
      </w:r>
      <w:r w:rsidRPr="006B3E91">
        <w:rPr>
          <w:rFonts w:ascii="Arial" w:hAnsi="Arial" w:cs="Arial"/>
          <w:i/>
          <w:sz w:val="22"/>
          <w:szCs w:val="22"/>
        </w:rPr>
        <w:t xml:space="preserve">: </w:t>
      </w:r>
      <w:r w:rsidR="005E2BAB">
        <w:rPr>
          <w:rFonts w:ascii="Arial" w:hAnsi="Arial" w:cs="Arial"/>
          <w:i/>
          <w:sz w:val="22"/>
          <w:szCs w:val="22"/>
        </w:rPr>
        <w:t>In FR1, f</w:t>
      </w:r>
      <w:r w:rsidRPr="002014F6">
        <w:rPr>
          <w:rFonts w:ascii="Arial" w:hAnsi="Arial" w:cs="Arial"/>
          <w:i/>
          <w:sz w:val="22"/>
          <w:szCs w:val="22"/>
        </w:rPr>
        <w:t xml:space="preserve">or </w:t>
      </w:r>
      <w:r>
        <w:rPr>
          <w:rFonts w:ascii="Arial" w:hAnsi="Arial" w:cs="Arial"/>
          <w:i/>
          <w:sz w:val="22"/>
          <w:szCs w:val="22"/>
        </w:rPr>
        <w:t xml:space="preserve">UE </w:t>
      </w:r>
      <w:r w:rsidRPr="00C132C3">
        <w:rPr>
          <w:rFonts w:ascii="Arial" w:hAnsi="Arial" w:cs="Arial"/>
          <w:i/>
          <w:sz w:val="22"/>
          <w:szCs w:val="22"/>
        </w:rPr>
        <w:t xml:space="preserve">transiting </w:t>
      </w:r>
      <w:r>
        <w:rPr>
          <w:rFonts w:ascii="Arial" w:hAnsi="Arial" w:cs="Arial"/>
          <w:i/>
          <w:sz w:val="22"/>
          <w:szCs w:val="22"/>
        </w:rPr>
        <w:t>between</w:t>
      </w:r>
      <w:r w:rsidRPr="00C132C3">
        <w:rPr>
          <w:rFonts w:ascii="Arial" w:hAnsi="Arial" w:cs="Arial"/>
          <w:i/>
          <w:sz w:val="22"/>
          <w:szCs w:val="22"/>
        </w:rPr>
        <w:t xml:space="preserve"> “dormancy” </w:t>
      </w:r>
      <w:r>
        <w:rPr>
          <w:rFonts w:ascii="Arial" w:hAnsi="Arial" w:cs="Arial"/>
          <w:i/>
          <w:sz w:val="22"/>
          <w:szCs w:val="22"/>
        </w:rPr>
        <w:t>and</w:t>
      </w:r>
      <w:r w:rsidRPr="00C132C3">
        <w:rPr>
          <w:rFonts w:ascii="Arial" w:hAnsi="Arial" w:cs="Arial"/>
          <w:i/>
          <w:sz w:val="22"/>
          <w:szCs w:val="22"/>
        </w:rPr>
        <w:t xml:space="preserve"> “non-dormancy” behavior</w:t>
      </w:r>
      <w:r>
        <w:rPr>
          <w:rFonts w:ascii="Arial" w:hAnsi="Arial" w:cs="Arial"/>
          <w:i/>
          <w:sz w:val="22"/>
          <w:szCs w:val="22"/>
        </w:rPr>
        <w:t xml:space="preserve">, </w:t>
      </w:r>
      <w:r w:rsidRPr="00EF65DB">
        <w:rPr>
          <w:rFonts w:ascii="Arial" w:hAnsi="Arial" w:cs="Arial"/>
          <w:i/>
          <w:sz w:val="22"/>
          <w:szCs w:val="22"/>
        </w:rPr>
        <w:t xml:space="preserve">current </w:t>
      </w:r>
      <w:r w:rsidR="002E77AF">
        <w:rPr>
          <w:rFonts w:ascii="Arial" w:hAnsi="Arial" w:cs="Arial"/>
          <w:i/>
          <w:sz w:val="22"/>
          <w:szCs w:val="22"/>
        </w:rPr>
        <w:t xml:space="preserve">DCI-based </w:t>
      </w:r>
      <w:r w:rsidR="00A47195">
        <w:rPr>
          <w:rFonts w:ascii="Arial" w:hAnsi="Arial" w:cs="Arial"/>
          <w:i/>
          <w:sz w:val="22"/>
          <w:szCs w:val="22"/>
        </w:rPr>
        <w:t xml:space="preserve">based </w:t>
      </w:r>
      <w:r w:rsidRPr="00EF65DB">
        <w:rPr>
          <w:rFonts w:ascii="Arial" w:hAnsi="Arial" w:cs="Arial"/>
          <w:i/>
          <w:sz w:val="22"/>
          <w:szCs w:val="22"/>
        </w:rPr>
        <w:t>BWP switch del</w:t>
      </w:r>
      <w:r>
        <w:rPr>
          <w:rFonts w:ascii="Arial" w:hAnsi="Arial" w:cs="Arial"/>
          <w:i/>
          <w:sz w:val="22"/>
          <w:szCs w:val="22"/>
        </w:rPr>
        <w:t xml:space="preserve">ay </w:t>
      </w:r>
      <w:r w:rsidRPr="00A201BA">
        <w:rPr>
          <w:rFonts w:ascii="Arial" w:hAnsi="Arial" w:cs="Arial"/>
          <w:i/>
          <w:sz w:val="22"/>
          <w:szCs w:val="22"/>
        </w:rPr>
        <w:t>for Type 1 a</w:t>
      </w:r>
      <w:r>
        <w:rPr>
          <w:rFonts w:ascii="Arial" w:hAnsi="Arial" w:cs="Arial"/>
          <w:i/>
          <w:sz w:val="22"/>
          <w:szCs w:val="22"/>
        </w:rPr>
        <w:t xml:space="preserve">nd Type 2 UE in 38.133 are </w:t>
      </w:r>
      <w:r w:rsidRPr="00A201BA">
        <w:rPr>
          <w:rFonts w:ascii="Arial" w:hAnsi="Arial" w:cs="Arial"/>
          <w:i/>
          <w:sz w:val="22"/>
          <w:szCs w:val="22"/>
        </w:rPr>
        <w:t>reused</w:t>
      </w:r>
      <w:bookmarkEnd w:id="8"/>
      <w:r w:rsidR="002E77AF">
        <w:rPr>
          <w:rFonts w:ascii="Arial" w:hAnsi="Arial" w:cs="Arial"/>
          <w:i/>
          <w:sz w:val="22"/>
          <w:szCs w:val="22"/>
        </w:rPr>
        <w:t>.</w:t>
      </w:r>
    </w:p>
    <w:p w14:paraId="5A6ADDEE" w14:textId="77777777" w:rsidR="00A47195" w:rsidRPr="00A47195" w:rsidRDefault="00A47195" w:rsidP="00A47195"/>
    <w:p w14:paraId="3C96E734" w14:textId="3D58160B" w:rsidR="005E2BAB" w:rsidRPr="006B3E91" w:rsidRDefault="005E2BAB" w:rsidP="006B3E91">
      <w:r>
        <w:rPr>
          <w:rFonts w:ascii="Arial" w:hAnsi="Arial" w:cs="Arial"/>
        </w:rPr>
        <w:t xml:space="preserve">In FR2, considering </w:t>
      </w:r>
      <w:r w:rsidR="00AF55E9">
        <w:rPr>
          <w:rFonts w:ascii="Arial" w:hAnsi="Arial" w:cs="Arial"/>
        </w:rPr>
        <w:t xml:space="preserve">that Type 2 switching delay will introduced </w:t>
      </w:r>
      <w:r>
        <w:rPr>
          <w:rFonts w:ascii="Arial" w:hAnsi="Arial" w:cs="Arial"/>
        </w:rPr>
        <w:t>huge throughput loss</w:t>
      </w:r>
      <w:r w:rsidR="00AF55E9">
        <w:rPr>
          <w:rFonts w:ascii="Arial" w:hAnsi="Arial" w:cs="Arial"/>
        </w:rPr>
        <w:t>, we suggest to apply the fast switching requirement</w:t>
      </w:r>
    </w:p>
    <w:p w14:paraId="429325D4" w14:textId="7ED134CE" w:rsidR="00C132C3" w:rsidRDefault="005E2BAB" w:rsidP="006B3E91">
      <w:pPr>
        <w:pStyle w:val="Caption"/>
        <w:rPr>
          <w:rFonts w:ascii="Arial" w:hAnsi="Arial" w:cs="Arial"/>
          <w:i/>
          <w:sz w:val="22"/>
          <w:szCs w:val="22"/>
        </w:rPr>
      </w:pPr>
      <w:bookmarkStart w:id="10" w:name="_Ref37343417"/>
      <w:bookmarkEnd w:id="9"/>
      <w:r w:rsidRPr="006B3E91">
        <w:rPr>
          <w:rFonts w:ascii="Arial" w:hAnsi="Arial" w:cs="Arial"/>
          <w:i/>
          <w:sz w:val="22"/>
          <w:szCs w:val="22"/>
        </w:rPr>
        <w:t xml:space="preserve">Proposal </w:t>
      </w:r>
      <w:r w:rsidRPr="006B3E91">
        <w:rPr>
          <w:rFonts w:ascii="Arial" w:hAnsi="Arial" w:cs="Arial"/>
          <w:b w:val="0"/>
          <w:i/>
        </w:rPr>
        <w:fldChar w:fldCharType="begin"/>
      </w:r>
      <w:r w:rsidRPr="006B3E91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6B3E91">
        <w:rPr>
          <w:rFonts w:ascii="Arial" w:hAnsi="Arial" w:cs="Arial"/>
          <w:b w:val="0"/>
          <w:i/>
        </w:rPr>
        <w:fldChar w:fldCharType="separate"/>
      </w:r>
      <w:r w:rsidR="007F4FED">
        <w:rPr>
          <w:rFonts w:ascii="Arial" w:hAnsi="Arial" w:cs="Arial"/>
          <w:i/>
          <w:noProof/>
          <w:sz w:val="22"/>
          <w:szCs w:val="22"/>
        </w:rPr>
        <w:t>2</w:t>
      </w:r>
      <w:r w:rsidRPr="006B3E91">
        <w:rPr>
          <w:rFonts w:ascii="Arial" w:hAnsi="Arial" w:cs="Arial"/>
          <w:b w:val="0"/>
          <w:i/>
        </w:rPr>
        <w:fldChar w:fldCharType="end"/>
      </w:r>
      <w:r w:rsidR="00AF55E9" w:rsidRPr="006B3E91">
        <w:rPr>
          <w:rFonts w:ascii="Arial" w:hAnsi="Arial" w:cs="Arial"/>
          <w:i/>
          <w:sz w:val="22"/>
          <w:szCs w:val="22"/>
        </w:rPr>
        <w:t>:</w:t>
      </w:r>
      <w:r w:rsidR="00AF55E9" w:rsidRPr="00AF55E9">
        <w:rPr>
          <w:rFonts w:ascii="Arial" w:hAnsi="Arial" w:cs="Arial"/>
          <w:i/>
          <w:sz w:val="22"/>
          <w:szCs w:val="22"/>
        </w:rPr>
        <w:t xml:space="preserve"> </w:t>
      </w:r>
      <w:r w:rsidR="00AF55E9">
        <w:rPr>
          <w:rFonts w:ascii="Arial" w:hAnsi="Arial" w:cs="Arial"/>
          <w:i/>
          <w:sz w:val="22"/>
          <w:szCs w:val="22"/>
        </w:rPr>
        <w:t>In FR2, f</w:t>
      </w:r>
      <w:r w:rsidR="00AF55E9" w:rsidRPr="002014F6">
        <w:rPr>
          <w:rFonts w:ascii="Arial" w:hAnsi="Arial" w:cs="Arial"/>
          <w:i/>
          <w:sz w:val="22"/>
          <w:szCs w:val="22"/>
        </w:rPr>
        <w:t xml:space="preserve">or </w:t>
      </w:r>
      <w:r w:rsidR="00AF55E9">
        <w:rPr>
          <w:rFonts w:ascii="Arial" w:hAnsi="Arial" w:cs="Arial"/>
          <w:i/>
          <w:sz w:val="22"/>
          <w:szCs w:val="22"/>
        </w:rPr>
        <w:t xml:space="preserve">UE </w:t>
      </w:r>
      <w:r w:rsidR="00AF55E9" w:rsidRPr="00C132C3">
        <w:rPr>
          <w:rFonts w:ascii="Arial" w:hAnsi="Arial" w:cs="Arial"/>
          <w:i/>
          <w:sz w:val="22"/>
          <w:szCs w:val="22"/>
        </w:rPr>
        <w:t xml:space="preserve">transiting </w:t>
      </w:r>
      <w:r w:rsidR="00AF55E9">
        <w:rPr>
          <w:rFonts w:ascii="Arial" w:hAnsi="Arial" w:cs="Arial"/>
          <w:i/>
          <w:sz w:val="22"/>
          <w:szCs w:val="22"/>
        </w:rPr>
        <w:t>between</w:t>
      </w:r>
      <w:r w:rsidR="00AF55E9" w:rsidRPr="00C132C3">
        <w:rPr>
          <w:rFonts w:ascii="Arial" w:hAnsi="Arial" w:cs="Arial"/>
          <w:i/>
          <w:sz w:val="22"/>
          <w:szCs w:val="22"/>
        </w:rPr>
        <w:t xml:space="preserve"> “dormancy” </w:t>
      </w:r>
      <w:r w:rsidR="00AF55E9">
        <w:rPr>
          <w:rFonts w:ascii="Arial" w:hAnsi="Arial" w:cs="Arial"/>
          <w:i/>
          <w:sz w:val="22"/>
          <w:szCs w:val="22"/>
        </w:rPr>
        <w:t>and</w:t>
      </w:r>
      <w:r w:rsidR="00AF55E9" w:rsidRPr="00C132C3">
        <w:rPr>
          <w:rFonts w:ascii="Arial" w:hAnsi="Arial" w:cs="Arial"/>
          <w:i/>
          <w:sz w:val="22"/>
          <w:szCs w:val="22"/>
        </w:rPr>
        <w:t xml:space="preserve"> “non-dormancy” behavior</w:t>
      </w:r>
      <w:r w:rsidR="00AF55E9">
        <w:rPr>
          <w:rFonts w:ascii="Arial" w:hAnsi="Arial" w:cs="Arial"/>
          <w:i/>
          <w:sz w:val="22"/>
          <w:szCs w:val="22"/>
        </w:rPr>
        <w:t xml:space="preserve">, </w:t>
      </w:r>
      <w:r w:rsidR="00AF55E9" w:rsidRPr="00EF65DB">
        <w:rPr>
          <w:rFonts w:ascii="Arial" w:hAnsi="Arial" w:cs="Arial"/>
          <w:i/>
          <w:sz w:val="22"/>
          <w:szCs w:val="22"/>
        </w:rPr>
        <w:t xml:space="preserve">current </w:t>
      </w:r>
      <w:r w:rsidR="002E77AF">
        <w:rPr>
          <w:rFonts w:ascii="Arial" w:hAnsi="Arial" w:cs="Arial"/>
          <w:i/>
          <w:sz w:val="22"/>
          <w:szCs w:val="22"/>
        </w:rPr>
        <w:t xml:space="preserve">DCI-based </w:t>
      </w:r>
      <w:r w:rsidR="00A47195">
        <w:rPr>
          <w:rFonts w:ascii="Arial" w:hAnsi="Arial" w:cs="Arial"/>
          <w:i/>
          <w:sz w:val="22"/>
          <w:szCs w:val="22"/>
        </w:rPr>
        <w:t xml:space="preserve">based </w:t>
      </w:r>
      <w:r w:rsidR="00AF55E9" w:rsidRPr="00EF65DB">
        <w:rPr>
          <w:rFonts w:ascii="Arial" w:hAnsi="Arial" w:cs="Arial"/>
          <w:i/>
          <w:sz w:val="22"/>
          <w:szCs w:val="22"/>
        </w:rPr>
        <w:t>BWP switch del</w:t>
      </w:r>
      <w:r w:rsidR="00AF55E9">
        <w:rPr>
          <w:rFonts w:ascii="Arial" w:hAnsi="Arial" w:cs="Arial"/>
          <w:i/>
          <w:sz w:val="22"/>
          <w:szCs w:val="22"/>
        </w:rPr>
        <w:t xml:space="preserve">ay for Type 1 UE in 38.133 are </w:t>
      </w:r>
      <w:r w:rsidR="00AF55E9" w:rsidRPr="00A201BA">
        <w:rPr>
          <w:rFonts w:ascii="Arial" w:hAnsi="Arial" w:cs="Arial"/>
          <w:i/>
          <w:sz w:val="22"/>
          <w:szCs w:val="22"/>
        </w:rPr>
        <w:t>reused</w:t>
      </w:r>
      <w:bookmarkEnd w:id="10"/>
    </w:p>
    <w:p w14:paraId="29369923" w14:textId="77777777" w:rsidR="00A47195" w:rsidRPr="00A47195" w:rsidRDefault="00A47195" w:rsidP="00A47195"/>
    <w:p w14:paraId="2B2C3D8B" w14:textId="60DCEF64" w:rsidR="00AF55E9" w:rsidRDefault="00AF55E9" w:rsidP="006B3E91">
      <w:pPr>
        <w:rPr>
          <w:rFonts w:ascii="Arial" w:hAnsi="Arial" w:cs="Arial"/>
        </w:rPr>
      </w:pPr>
      <w:r w:rsidRPr="006B3E91">
        <w:rPr>
          <w:rFonts w:ascii="Arial" w:hAnsi="Arial" w:cs="Arial"/>
        </w:rPr>
        <w:t xml:space="preserve">Besides, </w:t>
      </w:r>
      <w:r w:rsidR="00DB6FEC">
        <w:rPr>
          <w:rFonts w:ascii="Arial" w:hAnsi="Arial" w:cs="Arial"/>
        </w:rPr>
        <w:t>we suggest</w:t>
      </w:r>
      <w:r w:rsidRPr="006B3E91">
        <w:rPr>
          <w:rFonts w:ascii="Arial" w:hAnsi="Arial" w:cs="Arial"/>
        </w:rPr>
        <w:t xml:space="preserve"> to </w:t>
      </w:r>
      <w:r w:rsidR="00751ED3">
        <w:rPr>
          <w:rFonts w:ascii="Arial" w:hAnsi="Arial" w:cs="Arial"/>
        </w:rPr>
        <w:t>reuse</w:t>
      </w:r>
      <w:r w:rsidR="00751ED3" w:rsidRPr="006B3E91">
        <w:rPr>
          <w:rFonts w:ascii="Arial" w:hAnsi="Arial" w:cs="Arial"/>
        </w:rPr>
        <w:t xml:space="preserve"> </w:t>
      </w:r>
      <w:r w:rsidRPr="006B3E91">
        <w:rPr>
          <w:rFonts w:ascii="Arial" w:hAnsi="Arial" w:cs="Arial"/>
        </w:rPr>
        <w:t>the existing interruption requirement of BWP switching</w:t>
      </w:r>
      <w:r w:rsidR="00DB6FEC">
        <w:rPr>
          <w:rFonts w:ascii="Arial" w:hAnsi="Arial" w:cs="Arial"/>
        </w:rPr>
        <w:t xml:space="preserve"> </w:t>
      </w:r>
      <w:r w:rsidR="00496066">
        <w:rPr>
          <w:rFonts w:ascii="Arial" w:hAnsi="Arial" w:cs="Arial"/>
        </w:rPr>
        <w:t>for dormancy behavior:</w:t>
      </w:r>
    </w:p>
    <w:p w14:paraId="2DD7B16C" w14:textId="6C7759E4" w:rsidR="00C132C3" w:rsidRDefault="00AF55E9" w:rsidP="006B3E91">
      <w:pPr>
        <w:pStyle w:val="Caption"/>
        <w:rPr>
          <w:rFonts w:ascii="Arial" w:hAnsi="Arial" w:cs="Arial"/>
          <w:i/>
          <w:sz w:val="22"/>
          <w:szCs w:val="22"/>
        </w:rPr>
      </w:pPr>
      <w:bookmarkStart w:id="11" w:name="_Ref37343419"/>
      <w:r w:rsidRPr="006B3E91">
        <w:rPr>
          <w:rFonts w:ascii="Arial" w:hAnsi="Arial" w:cs="Arial"/>
          <w:i/>
          <w:sz w:val="22"/>
          <w:szCs w:val="22"/>
        </w:rPr>
        <w:t xml:space="preserve">Proposal </w:t>
      </w:r>
      <w:r w:rsidRPr="006B3E91">
        <w:rPr>
          <w:rFonts w:ascii="Arial" w:hAnsi="Arial" w:cs="Arial"/>
          <w:b w:val="0"/>
          <w:i/>
        </w:rPr>
        <w:fldChar w:fldCharType="begin"/>
      </w:r>
      <w:r w:rsidRPr="006B3E91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6B3E91">
        <w:rPr>
          <w:rFonts w:ascii="Arial" w:hAnsi="Arial" w:cs="Arial"/>
          <w:b w:val="0"/>
          <w:i/>
        </w:rPr>
        <w:fldChar w:fldCharType="separate"/>
      </w:r>
      <w:r w:rsidR="007F4FED">
        <w:rPr>
          <w:rFonts w:ascii="Arial" w:hAnsi="Arial" w:cs="Arial"/>
          <w:i/>
          <w:noProof/>
          <w:sz w:val="22"/>
          <w:szCs w:val="22"/>
        </w:rPr>
        <w:t>3</w:t>
      </w:r>
      <w:r w:rsidRPr="006B3E91">
        <w:rPr>
          <w:rFonts w:ascii="Arial" w:hAnsi="Arial" w:cs="Arial"/>
          <w:b w:val="0"/>
          <w:i/>
        </w:rPr>
        <w:fldChar w:fldCharType="end"/>
      </w:r>
      <w:r w:rsidRPr="006B3E91">
        <w:rPr>
          <w:rFonts w:ascii="Arial" w:hAnsi="Arial" w:cs="Arial"/>
          <w:i/>
          <w:sz w:val="22"/>
          <w:szCs w:val="22"/>
        </w:rPr>
        <w:t>:</w:t>
      </w:r>
      <w:r w:rsidRPr="00AF55E9">
        <w:rPr>
          <w:rFonts w:ascii="Arial" w:hAnsi="Arial" w:cs="Arial"/>
          <w:i/>
          <w:sz w:val="22"/>
          <w:szCs w:val="22"/>
        </w:rPr>
        <w:t xml:space="preserve"> </w:t>
      </w:r>
      <w:r w:rsidR="00B36A7B">
        <w:rPr>
          <w:rFonts w:ascii="Arial" w:hAnsi="Arial" w:cs="Arial"/>
          <w:i/>
          <w:sz w:val="22"/>
          <w:szCs w:val="22"/>
        </w:rPr>
        <w:t>F</w:t>
      </w:r>
      <w:r w:rsidR="00B36A7B" w:rsidRPr="00B36A7B">
        <w:rPr>
          <w:rFonts w:ascii="Arial" w:hAnsi="Arial" w:cs="Arial"/>
          <w:i/>
          <w:sz w:val="22"/>
          <w:szCs w:val="22"/>
        </w:rPr>
        <w:t xml:space="preserve">or UE transiting between “dormancy” and “non-dormancy” behavior, </w:t>
      </w:r>
      <w:r w:rsidR="002E77AF">
        <w:rPr>
          <w:rFonts w:ascii="Arial" w:hAnsi="Arial" w:cs="Arial"/>
          <w:i/>
          <w:sz w:val="22"/>
          <w:szCs w:val="22"/>
        </w:rPr>
        <w:t>Rel-5</w:t>
      </w:r>
      <w:r w:rsidR="002E77AF" w:rsidRPr="00B36A7B">
        <w:rPr>
          <w:rFonts w:ascii="Arial" w:hAnsi="Arial" w:cs="Arial"/>
          <w:i/>
          <w:sz w:val="22"/>
          <w:szCs w:val="22"/>
        </w:rPr>
        <w:t xml:space="preserve"> </w:t>
      </w:r>
      <w:r w:rsidR="00B36A7B" w:rsidRPr="00B36A7B">
        <w:rPr>
          <w:rFonts w:ascii="Arial" w:hAnsi="Arial" w:cs="Arial"/>
          <w:i/>
          <w:sz w:val="22"/>
          <w:szCs w:val="22"/>
        </w:rPr>
        <w:t xml:space="preserve">BWP </w:t>
      </w:r>
      <w:r w:rsidRPr="00AB1E78">
        <w:rPr>
          <w:rFonts w:ascii="Arial" w:hAnsi="Arial" w:cs="Arial"/>
          <w:i/>
          <w:sz w:val="22"/>
          <w:szCs w:val="22"/>
        </w:rPr>
        <w:t xml:space="preserve">interruption </w:t>
      </w:r>
      <w:r w:rsidR="002E77AF">
        <w:rPr>
          <w:rFonts w:ascii="Arial" w:hAnsi="Arial" w:cs="Arial"/>
          <w:i/>
          <w:sz w:val="22"/>
          <w:szCs w:val="22"/>
        </w:rPr>
        <w:t>requirement</w:t>
      </w:r>
      <w:r w:rsidR="002E77AF" w:rsidRPr="00AB1E78">
        <w:rPr>
          <w:rFonts w:ascii="Arial" w:hAnsi="Arial" w:cs="Arial"/>
          <w:i/>
          <w:sz w:val="22"/>
          <w:szCs w:val="22"/>
        </w:rPr>
        <w:t xml:space="preserve"> </w:t>
      </w:r>
      <w:r w:rsidRPr="00AB1E78">
        <w:rPr>
          <w:rFonts w:ascii="Arial" w:hAnsi="Arial" w:cs="Arial"/>
          <w:i/>
          <w:sz w:val="22"/>
          <w:szCs w:val="22"/>
        </w:rPr>
        <w:t xml:space="preserve">is </w:t>
      </w:r>
      <w:r w:rsidR="00B36A7B">
        <w:rPr>
          <w:rFonts w:ascii="Arial" w:hAnsi="Arial" w:cs="Arial"/>
          <w:i/>
          <w:sz w:val="22"/>
          <w:szCs w:val="22"/>
        </w:rPr>
        <w:t xml:space="preserve">applied </w:t>
      </w:r>
      <w:bookmarkEnd w:id="11"/>
    </w:p>
    <w:p w14:paraId="39C0680E" w14:textId="77777777" w:rsidR="00A47195" w:rsidRPr="00A47195" w:rsidRDefault="00A47195" w:rsidP="00A47195"/>
    <w:p w14:paraId="1D91B1B6" w14:textId="2E13105C" w:rsidR="00DB6FEC" w:rsidRDefault="00496066" w:rsidP="00C132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</w:t>
      </w:r>
      <w:r w:rsidR="00DB6FEC">
        <w:rPr>
          <w:rFonts w:ascii="Arial" w:hAnsi="Arial" w:cs="Arial"/>
        </w:rPr>
        <w:t xml:space="preserve">e also notice that </w:t>
      </w:r>
      <w:r w:rsidR="00751ED3">
        <w:rPr>
          <w:rFonts w:ascii="Arial" w:hAnsi="Arial" w:cs="Arial"/>
        </w:rPr>
        <w:t xml:space="preserve">extra </w:t>
      </w:r>
      <w:r w:rsidR="00DB6FEC">
        <w:rPr>
          <w:rFonts w:ascii="Arial" w:hAnsi="Arial" w:cs="Arial"/>
        </w:rPr>
        <w:t xml:space="preserve">interruption will be introduced when UE </w:t>
      </w:r>
      <w:r>
        <w:rPr>
          <w:rFonts w:ascii="Arial" w:hAnsi="Arial" w:cs="Arial"/>
        </w:rPr>
        <w:t xml:space="preserve">is </w:t>
      </w:r>
      <w:r w:rsidR="00DB6FEC">
        <w:rPr>
          <w:rFonts w:ascii="Arial" w:hAnsi="Arial" w:cs="Arial"/>
        </w:rPr>
        <w:t xml:space="preserve">monitoring the CSI-RS measurement. In </w:t>
      </w:r>
      <w:r w:rsidR="00DB6FEC">
        <w:rPr>
          <w:rFonts w:ascii="Arial" w:hAnsi="Arial" w:cs="Arial"/>
        </w:rPr>
        <w:fldChar w:fldCharType="begin"/>
      </w:r>
      <w:r w:rsidR="00DB6FEC">
        <w:rPr>
          <w:rFonts w:ascii="Arial" w:hAnsi="Arial" w:cs="Arial"/>
        </w:rPr>
        <w:instrText xml:space="preserve"> REF _Ref37342926 \n \h </w:instrText>
      </w:r>
      <w:r w:rsidR="00DB6FEC">
        <w:rPr>
          <w:rFonts w:ascii="Arial" w:hAnsi="Arial" w:cs="Arial"/>
        </w:rPr>
      </w:r>
      <w:r w:rsidR="00DB6FEC">
        <w:rPr>
          <w:rFonts w:ascii="Arial" w:hAnsi="Arial" w:cs="Arial"/>
        </w:rPr>
        <w:fldChar w:fldCharType="separate"/>
      </w:r>
      <w:r w:rsidR="007F4FED">
        <w:rPr>
          <w:rFonts w:ascii="Arial" w:hAnsi="Arial" w:cs="Arial"/>
        </w:rPr>
        <w:t>[3]</w:t>
      </w:r>
      <w:r w:rsidR="00DB6FEC">
        <w:rPr>
          <w:rFonts w:ascii="Arial" w:hAnsi="Arial" w:cs="Arial"/>
        </w:rPr>
        <w:fldChar w:fldCharType="end"/>
      </w:r>
      <w:r w:rsidR="00DB6FE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i</w:t>
      </w:r>
      <w:r w:rsidRPr="00496066">
        <w:rPr>
          <w:rFonts w:ascii="Arial" w:hAnsi="Arial" w:cs="Arial"/>
        </w:rPr>
        <w:t xml:space="preserve">nterruptions during CQI measurement on dormant </w:t>
      </w:r>
      <w:proofErr w:type="spellStart"/>
      <w:r w:rsidRPr="00496066">
        <w:rPr>
          <w:rFonts w:ascii="Arial" w:hAnsi="Arial" w:cs="Arial"/>
        </w:rPr>
        <w:t>SCell</w:t>
      </w:r>
      <w:proofErr w:type="spellEnd"/>
      <w:r w:rsidRPr="004960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</w:t>
      </w:r>
      <w:r w:rsidR="00DB6FEC">
        <w:rPr>
          <w:rFonts w:ascii="Arial" w:hAnsi="Arial" w:cs="Arial"/>
        </w:rPr>
        <w:t xml:space="preserve"> already specified</w:t>
      </w:r>
      <w:r w:rsidR="00AF0833">
        <w:rPr>
          <w:rFonts w:ascii="Arial" w:hAnsi="Arial" w:cs="Arial"/>
        </w:rPr>
        <w:t xml:space="preserve"> in LTE </w:t>
      </w:r>
      <w:proofErr w:type="spellStart"/>
      <w:r w:rsidR="00AF0833">
        <w:rPr>
          <w:rFonts w:ascii="Arial" w:hAnsi="Arial" w:cs="Arial"/>
        </w:rPr>
        <w:t>euCA</w:t>
      </w:r>
      <w:proofErr w:type="spellEnd"/>
      <w:r w:rsidR="00AF0833">
        <w:rPr>
          <w:rFonts w:ascii="Arial" w:hAnsi="Arial" w:cs="Arial"/>
        </w:rPr>
        <w:t xml:space="preserve"> WI</w:t>
      </w:r>
      <w:r w:rsidR="00DB6F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A201BA" w:rsidRPr="00616CED" w14:paraId="05949CD1" w14:textId="77777777" w:rsidTr="00310FB1">
        <w:trPr>
          <w:jc w:val="center"/>
        </w:trPr>
        <w:tc>
          <w:tcPr>
            <w:tcW w:w="9619" w:type="dxa"/>
          </w:tcPr>
          <w:p w14:paraId="489D8616" w14:textId="77777777" w:rsidR="005E2BAB" w:rsidRPr="005E2BAB" w:rsidRDefault="005E2BAB" w:rsidP="005E2BA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418" w:hanging="1418"/>
              <w:textAlignment w:val="baseline"/>
              <w:outlineLvl w:val="3"/>
              <w:rPr>
                <w:rFonts w:ascii="Arial" w:eastAsia="Times New Roman" w:hAnsi="Arial" w:cs="v5.0.0"/>
                <w:sz w:val="24"/>
                <w:szCs w:val="20"/>
                <w:lang w:val="en-GB" w:eastAsia="en-GB"/>
              </w:rPr>
            </w:pPr>
            <w:r w:rsidRPr="005E2BAB"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  <w:t>7.</w:t>
            </w:r>
            <w:r w:rsidRPr="005E2BAB">
              <w:rPr>
                <w:rFonts w:ascii="Arial" w:eastAsia="Times New Roman" w:hAnsi="Arial" w:cs="Times New Roman" w:hint="eastAsia"/>
                <w:sz w:val="24"/>
                <w:szCs w:val="20"/>
                <w:lang w:val="en-GB" w:eastAsia="en-GB"/>
              </w:rPr>
              <w:t>8</w:t>
            </w:r>
            <w:r w:rsidRPr="005E2BAB"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  <w:t>.</w:t>
            </w:r>
            <w:r w:rsidRPr="005E2BAB">
              <w:rPr>
                <w:rFonts w:ascii="Arial" w:eastAsia="Times New Roman" w:hAnsi="Arial" w:cs="Times New Roman" w:hint="eastAsia"/>
                <w:sz w:val="24"/>
                <w:szCs w:val="20"/>
                <w:lang w:val="en-GB" w:eastAsia="en-GB"/>
              </w:rPr>
              <w:t>2.</w:t>
            </w:r>
            <w:r w:rsidRPr="005E2BAB"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  <w:t>17</w:t>
            </w:r>
            <w:r w:rsidRPr="005E2BAB"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  <w:tab/>
            </w:r>
            <w:r w:rsidRPr="005E2BAB">
              <w:rPr>
                <w:rFonts w:ascii="Arial" w:eastAsia="Times New Roman" w:hAnsi="Arial" w:cs="Times New Roman" w:hint="eastAsia"/>
                <w:sz w:val="24"/>
                <w:szCs w:val="20"/>
                <w:lang w:val="en-GB" w:eastAsia="en-GB"/>
              </w:rPr>
              <w:t xml:space="preserve">Interruptions </w:t>
            </w:r>
            <w:r w:rsidRPr="005E2BAB"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  <w:t>during CQI measurement</w:t>
            </w:r>
            <w:r w:rsidRPr="005E2BAB">
              <w:rPr>
                <w:rFonts w:ascii="Arial" w:eastAsia="Times New Roman" w:hAnsi="Arial" w:cs="Times New Roman" w:hint="eastAsia"/>
                <w:sz w:val="24"/>
                <w:szCs w:val="20"/>
                <w:lang w:val="en-GB" w:eastAsia="en-GB"/>
              </w:rPr>
              <w:t xml:space="preserve"> </w:t>
            </w:r>
            <w:r w:rsidRPr="005E2BAB"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  <w:t xml:space="preserve">on dormant </w:t>
            </w:r>
            <w:proofErr w:type="spellStart"/>
            <w:r w:rsidRPr="005E2BAB">
              <w:rPr>
                <w:rFonts w:ascii="Arial" w:eastAsia="Times New Roman" w:hAnsi="Arial" w:cs="Times New Roman" w:hint="eastAsia"/>
                <w:sz w:val="24"/>
                <w:szCs w:val="20"/>
                <w:lang w:val="en-GB" w:eastAsia="en-GB"/>
              </w:rPr>
              <w:t>SCell</w:t>
            </w:r>
            <w:proofErr w:type="spellEnd"/>
          </w:p>
          <w:p w14:paraId="5E2DC5BE" w14:textId="77777777" w:rsidR="005E2BAB" w:rsidRPr="005E2BAB" w:rsidRDefault="005E2BAB" w:rsidP="005E2BA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For a UE capable of supporting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GB"/>
              </w:rPr>
              <w:t>dormantSCellState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[2] and configured with one or more number of dormant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SCell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(s), an interruption on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PCell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or any activated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SCell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(s) due to the periodic CQI measurements of the dormant</w:t>
            </w:r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>SCell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(s)</w:t>
            </w:r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 xml:space="preserve"> </w:t>
            </w: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is allowed with up to </w:t>
            </w:r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>0</w:t>
            </w: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.5% probability of missed ACK/NACK</w:t>
            </w:r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>.</w:t>
            </w:r>
          </w:p>
          <w:p w14:paraId="1D07FC5E" w14:textId="77777777" w:rsidR="005E2BAB" w:rsidRPr="005E2BAB" w:rsidRDefault="005E2BAB" w:rsidP="005E2BA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Each interruption shall not exceed </w:t>
            </w:r>
          </w:p>
          <w:p w14:paraId="56695CAB" w14:textId="77777777" w:rsidR="005E2BAB" w:rsidRPr="005E2BAB" w:rsidRDefault="005E2BAB" w:rsidP="005E2BA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</w:t>
            </w: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ab/>
              <w:t>1</w:t>
            </w:r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>subframe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,</w:t>
            </w:r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 xml:space="preserve"> </w:t>
            </w: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if the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PCell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or the activated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SCell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is not in the same band as any of the dormant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SCells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, or</w:t>
            </w:r>
          </w:p>
          <w:p w14:paraId="2314E0A4" w14:textId="77777777" w:rsidR="005E2BAB" w:rsidRPr="005E2BAB" w:rsidRDefault="005E2BAB" w:rsidP="005E2BA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</w:t>
            </w: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ab/>
              <w:t>2</w:t>
            </w:r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>subframes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,</w:t>
            </w:r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 xml:space="preserve"> </w:t>
            </w: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if the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PCell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or the activated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SCell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is in the same band as any of the FDD dormant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SCells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, and the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PCell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or the activated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SCell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is not configured with the MBSFN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subframes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;</w:t>
            </w:r>
          </w:p>
          <w:p w14:paraId="72FAC938" w14:textId="77777777" w:rsidR="005E2BAB" w:rsidRPr="005E2BAB" w:rsidRDefault="005E2BAB" w:rsidP="005E2BA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</w:t>
            </w: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ab/>
            </w:r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 xml:space="preserve">5 </w:t>
            </w:r>
            <w:proofErr w:type="spellStart"/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>subframes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,</w:t>
            </w:r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 xml:space="preserve"> </w:t>
            </w: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otherwise.</w:t>
            </w:r>
          </w:p>
          <w:p w14:paraId="177F3157" w14:textId="60A4160E" w:rsidR="00A201BA" w:rsidRPr="00C132C3" w:rsidRDefault="005E2BAB" w:rsidP="006B3E91">
            <w:pPr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  <w:r w:rsidRPr="005E2BAB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 w:eastAsia="en-GB"/>
              </w:rPr>
              <w:t>The interruption is for both uplink and downlink</w:t>
            </w:r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</w:t>
            </w:r>
            <w:r w:rsidRPr="005E2BAB">
              <w:rPr>
                <w:rFonts w:ascii="Times New Roman" w:eastAsia="Times New Roman" w:hAnsi="Times New Roman" w:cs="v5.0.0"/>
                <w:sz w:val="20"/>
                <w:szCs w:val="20"/>
                <w:lang w:val="en-GB" w:eastAsia="en-GB"/>
              </w:rPr>
              <w:t xml:space="preserve">of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PCell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and activated </w:t>
            </w:r>
            <w:proofErr w:type="spellStart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SCell</w:t>
            </w:r>
            <w:proofErr w:type="spellEnd"/>
            <w:r w:rsidRPr="005E2BA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(s).</w:t>
            </w:r>
          </w:p>
        </w:tc>
      </w:tr>
    </w:tbl>
    <w:p w14:paraId="004EF154" w14:textId="77777777" w:rsidR="00A201BA" w:rsidRDefault="00A201BA">
      <w:pPr>
        <w:jc w:val="both"/>
        <w:rPr>
          <w:rFonts w:ascii="Arial" w:hAnsi="Arial" w:cs="Arial"/>
        </w:rPr>
      </w:pPr>
    </w:p>
    <w:p w14:paraId="6F8CE29A" w14:textId="16D8B396" w:rsidR="00A201BA" w:rsidRDefault="004960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can address this </w:t>
      </w:r>
      <w:r w:rsidR="00751ED3">
        <w:rPr>
          <w:rFonts w:ascii="Arial" w:hAnsi="Arial" w:cs="Arial"/>
        </w:rPr>
        <w:t xml:space="preserve">issue in NR </w:t>
      </w:r>
      <w:r>
        <w:rPr>
          <w:rFonts w:ascii="Arial" w:hAnsi="Arial" w:cs="Arial"/>
        </w:rPr>
        <w:t>with similar way:</w:t>
      </w:r>
    </w:p>
    <w:p w14:paraId="0C7304A2" w14:textId="29269D70" w:rsidR="00496066" w:rsidRPr="006B3E91" w:rsidRDefault="00496066" w:rsidP="006B3E91">
      <w:pPr>
        <w:pStyle w:val="Caption"/>
        <w:rPr>
          <w:rFonts w:ascii="Arial" w:hAnsi="Arial" w:cs="Arial"/>
          <w:i/>
          <w:sz w:val="22"/>
          <w:szCs w:val="22"/>
        </w:rPr>
      </w:pPr>
      <w:bookmarkStart w:id="12" w:name="_Ref37343420"/>
      <w:r w:rsidRPr="006B3E91">
        <w:rPr>
          <w:rFonts w:ascii="Arial" w:hAnsi="Arial" w:cs="Arial"/>
          <w:i/>
          <w:sz w:val="22"/>
          <w:szCs w:val="22"/>
        </w:rPr>
        <w:t xml:space="preserve">Proposal </w:t>
      </w:r>
      <w:r w:rsidRPr="006B3E91">
        <w:rPr>
          <w:rFonts w:ascii="Arial" w:hAnsi="Arial" w:cs="Arial"/>
          <w:i/>
          <w:sz w:val="22"/>
          <w:szCs w:val="22"/>
        </w:rPr>
        <w:fldChar w:fldCharType="begin"/>
      </w:r>
      <w:r w:rsidRPr="006B3E91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6B3E91">
        <w:rPr>
          <w:rFonts w:ascii="Arial" w:hAnsi="Arial" w:cs="Arial"/>
          <w:i/>
          <w:sz w:val="22"/>
          <w:szCs w:val="22"/>
        </w:rPr>
        <w:fldChar w:fldCharType="separate"/>
      </w:r>
      <w:r w:rsidR="007F4FED">
        <w:rPr>
          <w:rFonts w:ascii="Arial" w:hAnsi="Arial" w:cs="Arial"/>
          <w:i/>
          <w:noProof/>
          <w:sz w:val="22"/>
          <w:szCs w:val="22"/>
        </w:rPr>
        <w:t>4</w:t>
      </w:r>
      <w:r w:rsidRPr="006B3E91">
        <w:rPr>
          <w:rFonts w:ascii="Arial" w:hAnsi="Arial" w:cs="Arial"/>
          <w:i/>
          <w:sz w:val="22"/>
          <w:szCs w:val="22"/>
        </w:rPr>
        <w:fldChar w:fldCharType="end"/>
      </w:r>
      <w:r w:rsidRPr="006B3E91">
        <w:rPr>
          <w:rFonts w:ascii="Arial" w:hAnsi="Arial" w:cs="Arial"/>
          <w:i/>
          <w:sz w:val="22"/>
          <w:szCs w:val="22"/>
        </w:rPr>
        <w:t xml:space="preserve">: RAN4 to follow the legacy principles </w:t>
      </w:r>
      <w:r w:rsidR="00751ED3">
        <w:rPr>
          <w:rFonts w:ascii="Arial" w:hAnsi="Arial" w:cs="Arial"/>
          <w:i/>
          <w:sz w:val="22"/>
          <w:szCs w:val="22"/>
        </w:rPr>
        <w:t xml:space="preserve">in LTE </w:t>
      </w:r>
      <w:r w:rsidRPr="006B3E91">
        <w:rPr>
          <w:rFonts w:ascii="Arial" w:hAnsi="Arial" w:cs="Arial"/>
          <w:i/>
          <w:sz w:val="22"/>
          <w:szCs w:val="22"/>
        </w:rPr>
        <w:t xml:space="preserve">to introduce interruption during CSI-RS measurement on </w:t>
      </w:r>
      <w:r w:rsidR="00751ED3">
        <w:rPr>
          <w:rFonts w:ascii="Arial" w:hAnsi="Arial" w:cs="Arial"/>
          <w:i/>
          <w:sz w:val="22"/>
          <w:szCs w:val="22"/>
        </w:rPr>
        <w:t xml:space="preserve">the </w:t>
      </w:r>
      <w:r w:rsidRPr="006B3E91">
        <w:rPr>
          <w:rFonts w:ascii="Arial" w:hAnsi="Arial" w:cs="Arial"/>
          <w:i/>
          <w:sz w:val="22"/>
          <w:szCs w:val="22"/>
        </w:rPr>
        <w:t xml:space="preserve">dormancy </w:t>
      </w:r>
      <w:proofErr w:type="spellStart"/>
      <w:r w:rsidRPr="006B3E91">
        <w:rPr>
          <w:rFonts w:ascii="Arial" w:hAnsi="Arial" w:cs="Arial"/>
          <w:i/>
          <w:sz w:val="22"/>
          <w:szCs w:val="22"/>
        </w:rPr>
        <w:t>SCell</w:t>
      </w:r>
      <w:proofErr w:type="spellEnd"/>
      <w:r w:rsidRPr="006B3E91">
        <w:rPr>
          <w:rFonts w:ascii="Arial" w:hAnsi="Arial" w:cs="Arial"/>
          <w:i/>
          <w:sz w:val="22"/>
          <w:szCs w:val="22"/>
        </w:rPr>
        <w:t xml:space="preserve">. </w:t>
      </w:r>
      <w:r w:rsidR="006B3E91" w:rsidRPr="006B3E91">
        <w:rPr>
          <w:rFonts w:ascii="Arial" w:hAnsi="Arial" w:cs="Arial"/>
          <w:i/>
          <w:sz w:val="22"/>
          <w:szCs w:val="22"/>
        </w:rPr>
        <w:t xml:space="preserve">The interruption is for both uplink and downlink of </w:t>
      </w:r>
      <w:proofErr w:type="spellStart"/>
      <w:r w:rsidR="006B3E91" w:rsidRPr="006B3E91">
        <w:rPr>
          <w:rFonts w:ascii="Arial" w:hAnsi="Arial" w:cs="Arial"/>
          <w:i/>
          <w:sz w:val="22"/>
          <w:szCs w:val="22"/>
        </w:rPr>
        <w:t>PCell</w:t>
      </w:r>
      <w:proofErr w:type="spellEnd"/>
      <w:r w:rsidR="006B3E91" w:rsidRPr="006B3E91">
        <w:rPr>
          <w:rFonts w:ascii="Arial" w:hAnsi="Arial" w:cs="Arial"/>
          <w:i/>
          <w:sz w:val="22"/>
          <w:szCs w:val="22"/>
        </w:rPr>
        <w:t xml:space="preserve"> and activated </w:t>
      </w:r>
      <w:proofErr w:type="spellStart"/>
      <w:r w:rsidR="006B3E91" w:rsidRPr="006B3E91">
        <w:rPr>
          <w:rFonts w:ascii="Arial" w:hAnsi="Arial" w:cs="Arial"/>
          <w:i/>
          <w:sz w:val="22"/>
          <w:szCs w:val="22"/>
        </w:rPr>
        <w:t>SCell</w:t>
      </w:r>
      <w:proofErr w:type="spellEnd"/>
      <w:r w:rsidR="006B3E91" w:rsidRPr="006B3E91">
        <w:rPr>
          <w:rFonts w:ascii="Arial" w:hAnsi="Arial" w:cs="Arial"/>
          <w:i/>
          <w:sz w:val="22"/>
          <w:szCs w:val="22"/>
        </w:rPr>
        <w:t>(s)</w:t>
      </w:r>
      <w:bookmarkEnd w:id="12"/>
    </w:p>
    <w:bookmarkEnd w:id="0"/>
    <w:bookmarkEnd w:id="1"/>
    <w:bookmarkEnd w:id="3"/>
    <w:bookmarkEnd w:id="4"/>
    <w:bookmarkEnd w:id="5"/>
    <w:bookmarkEnd w:id="6"/>
    <w:p w14:paraId="3D0DE51E" w14:textId="261DF658" w:rsidR="00B0627C" w:rsidRPr="009F29FB" w:rsidRDefault="00D51C3A" w:rsidP="00B0627C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3</w:t>
      </w:r>
      <w:r w:rsidR="00B0627C" w:rsidRPr="009F29FB">
        <w:rPr>
          <w:rFonts w:cs="Arial"/>
          <w:color w:val="000000" w:themeColor="text1"/>
        </w:rPr>
        <w:tab/>
      </w:r>
      <w:r w:rsidR="00B0627C" w:rsidRPr="009F29FB">
        <w:rPr>
          <w:rFonts w:eastAsia="新細明體" w:cs="Arial"/>
          <w:color w:val="000000" w:themeColor="text1"/>
          <w:lang w:eastAsia="zh-TW"/>
        </w:rPr>
        <w:t>Summary</w:t>
      </w:r>
      <w:r w:rsidR="00B0627C" w:rsidRPr="009F29FB">
        <w:rPr>
          <w:rFonts w:cs="Arial"/>
          <w:color w:val="000000" w:themeColor="text1"/>
        </w:rPr>
        <w:t xml:space="preserve"> </w:t>
      </w:r>
    </w:p>
    <w:p w14:paraId="591B93A0" w14:textId="6ED828C0" w:rsidR="00B0627C" w:rsidRDefault="00B0627C" w:rsidP="00B0627C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>
        <w:rPr>
          <w:rFonts w:cs="Arial"/>
          <w:sz w:val="24"/>
        </w:rPr>
        <w:t xml:space="preserve">, we have the following </w:t>
      </w:r>
      <w:r w:rsidR="00496066">
        <w:rPr>
          <w:rFonts w:cs="Arial"/>
          <w:sz w:val="24"/>
        </w:rPr>
        <w:t>proposals</w:t>
      </w:r>
      <w:r>
        <w:rPr>
          <w:rFonts w:cs="Arial"/>
          <w:sz w:val="24"/>
        </w:rPr>
        <w:t>:</w:t>
      </w:r>
    </w:p>
    <w:p w14:paraId="43D1AD9D" w14:textId="15278387" w:rsidR="006B3E91" w:rsidRDefault="006B3E91" w:rsidP="00B0627C">
      <w:pPr>
        <w:pStyle w:val="TAL"/>
        <w:jc w:val="both"/>
        <w:rPr>
          <w:rFonts w:eastAsia="SimSun" w:cs="Arial"/>
          <w:b/>
          <w:i/>
          <w:sz w:val="22"/>
        </w:rPr>
      </w:pPr>
      <w:r w:rsidRPr="006B3E91">
        <w:rPr>
          <w:rFonts w:eastAsia="SimSun" w:cs="Arial"/>
          <w:b/>
          <w:i/>
          <w:sz w:val="22"/>
        </w:rPr>
        <w:fldChar w:fldCharType="begin"/>
      </w:r>
      <w:r w:rsidRPr="006B3E91">
        <w:rPr>
          <w:rFonts w:eastAsia="SimSun" w:cs="Arial"/>
          <w:b/>
          <w:i/>
          <w:sz w:val="22"/>
        </w:rPr>
        <w:instrText xml:space="preserve"> REF _Ref37343415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6B3E91">
        <w:rPr>
          <w:rFonts w:eastAsia="SimSun" w:cs="Arial"/>
          <w:b/>
          <w:i/>
          <w:sz w:val="22"/>
        </w:rPr>
      </w:r>
      <w:r w:rsidRPr="006B3E91">
        <w:rPr>
          <w:rFonts w:eastAsia="SimSun" w:cs="Arial"/>
          <w:b/>
          <w:i/>
          <w:sz w:val="22"/>
        </w:rPr>
        <w:fldChar w:fldCharType="separate"/>
      </w:r>
      <w:r w:rsidR="007F4FED" w:rsidRPr="007F4FED">
        <w:rPr>
          <w:rFonts w:eastAsia="SimSun" w:cs="Arial"/>
          <w:b/>
          <w:i/>
          <w:sz w:val="22"/>
        </w:rPr>
        <w:t>Proposal 1: In FR1, for UE transiting between “dormancy” and “non-dormancy” behavior, current DCI-based based BWP switch delay for Type 1 and Type 2 UE in 38.133 are reused</w:t>
      </w:r>
      <w:r w:rsidRPr="006B3E91">
        <w:rPr>
          <w:rFonts w:eastAsia="SimSun" w:cs="Arial"/>
          <w:b/>
          <w:i/>
          <w:sz w:val="22"/>
        </w:rPr>
        <w:fldChar w:fldCharType="end"/>
      </w:r>
    </w:p>
    <w:p w14:paraId="7ED962B4" w14:textId="0401EADE" w:rsidR="006B3E91" w:rsidRDefault="006B3E91" w:rsidP="00B0627C">
      <w:pPr>
        <w:pStyle w:val="TAL"/>
        <w:jc w:val="both"/>
        <w:rPr>
          <w:rFonts w:eastAsia="SimSun" w:cs="Arial"/>
          <w:b/>
          <w:i/>
          <w:sz w:val="22"/>
        </w:rPr>
      </w:pPr>
      <w:r w:rsidRPr="006B3E91">
        <w:rPr>
          <w:rFonts w:eastAsia="SimSun" w:cs="Arial"/>
          <w:b/>
          <w:i/>
          <w:sz w:val="22"/>
        </w:rPr>
        <w:fldChar w:fldCharType="begin"/>
      </w:r>
      <w:r w:rsidRPr="006B3E91">
        <w:rPr>
          <w:rFonts w:eastAsia="SimSun" w:cs="Arial"/>
          <w:b/>
          <w:i/>
          <w:sz w:val="22"/>
        </w:rPr>
        <w:instrText xml:space="preserve"> REF _Ref37343417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6B3E91">
        <w:rPr>
          <w:rFonts w:eastAsia="SimSun" w:cs="Arial"/>
          <w:b/>
          <w:i/>
          <w:sz w:val="22"/>
        </w:rPr>
      </w:r>
      <w:r w:rsidRPr="006B3E91">
        <w:rPr>
          <w:rFonts w:eastAsia="SimSun" w:cs="Arial"/>
          <w:b/>
          <w:i/>
          <w:sz w:val="22"/>
        </w:rPr>
        <w:fldChar w:fldCharType="separate"/>
      </w:r>
      <w:r w:rsidR="007F4FED" w:rsidRPr="007F4FED">
        <w:rPr>
          <w:rFonts w:eastAsia="SimSun" w:cs="Arial"/>
          <w:b/>
          <w:i/>
          <w:sz w:val="22"/>
        </w:rPr>
        <w:t>Proposal 2: In FR2, for UE transiting between “dormancy” and “non-dormancy” behavior, current DCI-based based BWP switch delay for Type 1 UE in 38.133 are reused</w:t>
      </w:r>
      <w:r w:rsidRPr="006B3E91">
        <w:rPr>
          <w:rFonts w:eastAsia="SimSun" w:cs="Arial"/>
          <w:b/>
          <w:i/>
          <w:sz w:val="22"/>
        </w:rPr>
        <w:fldChar w:fldCharType="end"/>
      </w:r>
    </w:p>
    <w:p w14:paraId="1D2B0E95" w14:textId="589BE837" w:rsidR="006B3E91" w:rsidRDefault="006B3E91" w:rsidP="00B0627C">
      <w:pPr>
        <w:pStyle w:val="TAL"/>
        <w:jc w:val="both"/>
        <w:rPr>
          <w:rFonts w:eastAsia="SimSun" w:cs="Arial"/>
          <w:b/>
          <w:i/>
          <w:sz w:val="22"/>
        </w:rPr>
      </w:pPr>
      <w:r w:rsidRPr="006B3E91">
        <w:rPr>
          <w:rFonts w:eastAsia="SimSun" w:cs="Arial"/>
          <w:b/>
          <w:i/>
          <w:sz w:val="22"/>
        </w:rPr>
        <w:fldChar w:fldCharType="begin"/>
      </w:r>
      <w:r w:rsidRPr="006B3E91">
        <w:rPr>
          <w:rFonts w:eastAsia="SimSun" w:cs="Arial"/>
          <w:b/>
          <w:i/>
          <w:sz w:val="22"/>
        </w:rPr>
        <w:instrText xml:space="preserve"> REF _Ref37343419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6B3E91">
        <w:rPr>
          <w:rFonts w:eastAsia="SimSun" w:cs="Arial"/>
          <w:b/>
          <w:i/>
          <w:sz w:val="22"/>
        </w:rPr>
      </w:r>
      <w:r w:rsidRPr="006B3E91">
        <w:rPr>
          <w:rFonts w:eastAsia="SimSun" w:cs="Arial"/>
          <w:b/>
          <w:i/>
          <w:sz w:val="22"/>
        </w:rPr>
        <w:fldChar w:fldCharType="separate"/>
      </w:r>
      <w:r w:rsidR="007F4FED" w:rsidRPr="007F4FED">
        <w:rPr>
          <w:rFonts w:eastAsia="SimSun" w:cs="Arial"/>
          <w:b/>
          <w:i/>
          <w:sz w:val="22"/>
        </w:rPr>
        <w:t xml:space="preserve">Proposal 3: For UE transiting between “dormancy” and “non-dormancy” behavior, Rel-5 BWP interruption requirement is applied </w:t>
      </w:r>
      <w:r w:rsidRPr="006B3E91">
        <w:rPr>
          <w:rFonts w:eastAsia="SimSun" w:cs="Arial"/>
          <w:b/>
          <w:i/>
          <w:sz w:val="22"/>
        </w:rPr>
        <w:fldChar w:fldCharType="end"/>
      </w:r>
    </w:p>
    <w:p w14:paraId="00D2C8C1" w14:textId="00C33DEB" w:rsidR="006B3E91" w:rsidRDefault="006B3E91" w:rsidP="00B0627C">
      <w:pPr>
        <w:pStyle w:val="TAL"/>
        <w:jc w:val="both"/>
        <w:rPr>
          <w:rFonts w:cs="Arial"/>
          <w:sz w:val="24"/>
        </w:rPr>
      </w:pPr>
      <w:r w:rsidRPr="006B3E91">
        <w:rPr>
          <w:rFonts w:eastAsia="SimSun" w:cs="Arial"/>
          <w:b/>
          <w:i/>
          <w:sz w:val="22"/>
        </w:rPr>
        <w:fldChar w:fldCharType="begin"/>
      </w:r>
      <w:r w:rsidRPr="006B3E91">
        <w:rPr>
          <w:rFonts w:eastAsia="SimSun" w:cs="Arial"/>
          <w:b/>
          <w:i/>
          <w:sz w:val="22"/>
        </w:rPr>
        <w:instrText xml:space="preserve"> REF _Ref37343420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6B3E91">
        <w:rPr>
          <w:rFonts w:eastAsia="SimSun" w:cs="Arial"/>
          <w:b/>
          <w:i/>
          <w:sz w:val="22"/>
        </w:rPr>
      </w:r>
      <w:r w:rsidRPr="006B3E91">
        <w:rPr>
          <w:rFonts w:eastAsia="SimSun" w:cs="Arial"/>
          <w:b/>
          <w:i/>
          <w:sz w:val="22"/>
        </w:rPr>
        <w:fldChar w:fldCharType="separate"/>
      </w:r>
      <w:r w:rsidR="007F4FED" w:rsidRPr="007F4FED">
        <w:rPr>
          <w:rFonts w:eastAsia="SimSun" w:cs="Arial"/>
          <w:b/>
          <w:i/>
          <w:sz w:val="22"/>
        </w:rPr>
        <w:t xml:space="preserve">Proposal 4: RAN4 to follow the legacy principles in LTE to introduce interruption during CSI-RS measurement on the dormancy </w:t>
      </w:r>
      <w:proofErr w:type="spellStart"/>
      <w:r w:rsidR="007F4FED" w:rsidRPr="007F4FED">
        <w:rPr>
          <w:rFonts w:eastAsia="SimSun" w:cs="Arial"/>
          <w:b/>
          <w:i/>
          <w:sz w:val="22"/>
        </w:rPr>
        <w:t>SCell</w:t>
      </w:r>
      <w:proofErr w:type="spellEnd"/>
      <w:r w:rsidR="007F4FED" w:rsidRPr="007F4FED">
        <w:rPr>
          <w:rFonts w:eastAsia="SimSun" w:cs="Arial"/>
          <w:b/>
          <w:i/>
          <w:sz w:val="22"/>
        </w:rPr>
        <w:t xml:space="preserve">. The interruption is for both uplink and downlink of </w:t>
      </w:r>
      <w:proofErr w:type="spellStart"/>
      <w:r w:rsidR="007F4FED" w:rsidRPr="007F4FED">
        <w:rPr>
          <w:rFonts w:eastAsia="SimSun" w:cs="Arial"/>
          <w:b/>
          <w:i/>
          <w:sz w:val="22"/>
        </w:rPr>
        <w:t>PCell</w:t>
      </w:r>
      <w:proofErr w:type="spellEnd"/>
      <w:r w:rsidR="007F4FED" w:rsidRPr="007F4FED">
        <w:rPr>
          <w:rFonts w:eastAsia="SimSun" w:cs="Arial"/>
          <w:b/>
          <w:i/>
          <w:sz w:val="22"/>
        </w:rPr>
        <w:t xml:space="preserve"> and activated</w:t>
      </w:r>
      <w:r w:rsidR="007F4FED" w:rsidRPr="007F4FED">
        <w:rPr>
          <w:rFonts w:cs="Arial"/>
          <w:b/>
          <w:i/>
          <w:sz w:val="22"/>
        </w:rPr>
        <w:t xml:space="preserve"> </w:t>
      </w:r>
      <w:proofErr w:type="spellStart"/>
      <w:r w:rsidR="007F4FED" w:rsidRPr="007F4FED">
        <w:rPr>
          <w:rFonts w:cs="Arial"/>
          <w:b/>
          <w:i/>
          <w:sz w:val="22"/>
        </w:rPr>
        <w:t>SCell</w:t>
      </w:r>
      <w:proofErr w:type="spellEnd"/>
      <w:r w:rsidR="007F4FED" w:rsidRPr="007F4FED">
        <w:rPr>
          <w:rFonts w:cs="Arial"/>
          <w:b/>
          <w:i/>
          <w:sz w:val="22"/>
        </w:rPr>
        <w:t>(s)</w:t>
      </w:r>
      <w:r w:rsidRPr="006B3E91">
        <w:rPr>
          <w:rFonts w:eastAsia="SimSun" w:cs="Arial"/>
          <w:b/>
          <w:i/>
          <w:sz w:val="22"/>
        </w:rPr>
        <w:fldChar w:fldCharType="end"/>
      </w:r>
    </w:p>
    <w:p w14:paraId="3AFEBC0B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70552368" w14:textId="7276016B" w:rsidR="00834739" w:rsidRDefault="00A3285C" w:rsidP="00A3285C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3" w:name="_Ref7353143"/>
      <w:bookmarkStart w:id="14" w:name="_Ref23879956"/>
      <w:r w:rsidRPr="00A3285C">
        <w:rPr>
          <w:rFonts w:ascii="Arial" w:hAnsi="Arial" w:cs="Arial"/>
        </w:rPr>
        <w:t>R4-2002238</w:t>
      </w:r>
      <w:r w:rsidR="001B5685">
        <w:rPr>
          <w:rFonts w:ascii="Arial" w:hAnsi="Arial" w:cs="Arial"/>
        </w:rPr>
        <w:t xml:space="preserve">, </w:t>
      </w:r>
      <w:r w:rsidRPr="00A3285C">
        <w:rPr>
          <w:rFonts w:ascii="Arial" w:hAnsi="Arial" w:cs="Arial"/>
        </w:rPr>
        <w:t xml:space="preserve">WF on UE RRM requirements for dormancy </w:t>
      </w:r>
      <w:proofErr w:type="spellStart"/>
      <w:r w:rsidRPr="00A3285C"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>, Nokia, Feb.,</w:t>
      </w:r>
      <w:r w:rsidR="001B5685" w:rsidRPr="005660DB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bookmarkEnd w:id="13"/>
      <w:r w:rsidR="006F76A7">
        <w:rPr>
          <w:rFonts w:ascii="Arial" w:hAnsi="Arial" w:cs="Arial"/>
        </w:rPr>
        <w:t>.</w:t>
      </w:r>
      <w:bookmarkEnd w:id="14"/>
    </w:p>
    <w:p w14:paraId="5886E276" w14:textId="438A375F" w:rsidR="000C061B" w:rsidRDefault="00834739" w:rsidP="00C132C3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5" w:name="_Ref23973422"/>
      <w:r w:rsidRPr="00C132C3">
        <w:rPr>
          <w:rFonts w:ascii="Arial" w:hAnsi="Arial" w:cs="Arial"/>
        </w:rPr>
        <w:t>R4-1910915, Discussion on UE dynamic adaptation to the maximum number of MIMO layers, Oct., 2019.</w:t>
      </w:r>
      <w:bookmarkEnd w:id="15"/>
      <w:r w:rsidRPr="00C132C3">
        <w:rPr>
          <w:rFonts w:ascii="Arial" w:hAnsi="Arial" w:cs="Arial"/>
        </w:rPr>
        <w:t xml:space="preserve">  </w:t>
      </w:r>
    </w:p>
    <w:p w14:paraId="7D39265D" w14:textId="2015773F" w:rsidR="00A201BA" w:rsidRPr="00683857" w:rsidRDefault="00A201BA" w:rsidP="00A201BA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6" w:name="_Ref37342926"/>
      <w:r>
        <w:rPr>
          <w:rFonts w:ascii="Arial" w:hAnsi="Arial" w:cs="Arial"/>
        </w:rPr>
        <w:t>TS36.133, v15.9</w:t>
      </w:r>
      <w:r w:rsidRPr="00C132C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Jan.</w:t>
      </w:r>
      <w:r w:rsidRPr="00C132C3">
        <w:rPr>
          <w:rFonts w:ascii="Arial" w:hAnsi="Arial" w:cs="Arial"/>
        </w:rPr>
        <w:t>, 20</w:t>
      </w:r>
      <w:r>
        <w:rPr>
          <w:rFonts w:ascii="Arial" w:hAnsi="Arial" w:cs="Arial"/>
        </w:rPr>
        <w:t>20</w:t>
      </w:r>
      <w:r w:rsidRPr="00C132C3">
        <w:rPr>
          <w:rFonts w:ascii="Arial" w:hAnsi="Arial" w:cs="Arial"/>
        </w:rPr>
        <w:t>.</w:t>
      </w:r>
      <w:bookmarkEnd w:id="16"/>
      <w:r w:rsidRPr="00C132C3">
        <w:rPr>
          <w:rFonts w:ascii="Arial" w:hAnsi="Arial" w:cs="Arial"/>
        </w:rPr>
        <w:t xml:space="preserve">  </w:t>
      </w:r>
    </w:p>
    <w:bookmarkEnd w:id="2"/>
    <w:p w14:paraId="264B693C" w14:textId="77777777" w:rsidR="00A201BA" w:rsidRPr="006B3E91" w:rsidRDefault="00A201BA" w:rsidP="006B3E91">
      <w:pPr>
        <w:ind w:right="72"/>
        <w:rPr>
          <w:rFonts w:ascii="Arial" w:hAnsi="Arial" w:cs="Arial"/>
        </w:rPr>
      </w:pPr>
    </w:p>
    <w:sectPr w:rsidR="00A201BA" w:rsidRPr="006B3E91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D9E38" w14:textId="77777777" w:rsidR="00A825AD" w:rsidRDefault="00A825AD">
      <w:r>
        <w:separator/>
      </w:r>
    </w:p>
  </w:endnote>
  <w:endnote w:type="continuationSeparator" w:id="0">
    <w:p w14:paraId="712D1470" w14:textId="77777777" w:rsidR="00A825AD" w:rsidRDefault="00A8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23687" w14:textId="77777777" w:rsidR="00A825AD" w:rsidRDefault="00A825AD">
      <w:r>
        <w:separator/>
      </w:r>
    </w:p>
  </w:footnote>
  <w:footnote w:type="continuationSeparator" w:id="0">
    <w:p w14:paraId="32C875B5" w14:textId="77777777" w:rsidR="00A825AD" w:rsidRDefault="00A82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77B5A"/>
    <w:multiLevelType w:val="hybridMultilevel"/>
    <w:tmpl w:val="9482C31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C721A4"/>
    <w:multiLevelType w:val="hybridMultilevel"/>
    <w:tmpl w:val="90DA6B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8868AC"/>
    <w:multiLevelType w:val="hybridMultilevel"/>
    <w:tmpl w:val="C71E4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812113A"/>
    <w:multiLevelType w:val="hybridMultilevel"/>
    <w:tmpl w:val="EA683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7F2B2A"/>
    <w:multiLevelType w:val="hybridMultilevel"/>
    <w:tmpl w:val="3046622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348401B"/>
    <w:multiLevelType w:val="hybridMultilevel"/>
    <w:tmpl w:val="1CB4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33485"/>
    <w:multiLevelType w:val="hybridMultilevel"/>
    <w:tmpl w:val="00F4E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A6DF4"/>
    <w:multiLevelType w:val="hybridMultilevel"/>
    <w:tmpl w:val="0A8AC650"/>
    <w:lvl w:ilvl="0" w:tplc="963AD10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90CF8"/>
    <w:multiLevelType w:val="hybridMultilevel"/>
    <w:tmpl w:val="57C6DA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68821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36A5C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343E9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C95D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FCB26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E2FC0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4CD4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7E6F0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B580E01"/>
    <w:multiLevelType w:val="hybridMultilevel"/>
    <w:tmpl w:val="F6B62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2677FA"/>
    <w:multiLevelType w:val="hybridMultilevel"/>
    <w:tmpl w:val="9148E2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10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</w:abstractNum>
  <w:abstractNum w:abstractNumId="11" w15:restartNumberingAfterBreak="0">
    <w:nsid w:val="2CD06E5A"/>
    <w:multiLevelType w:val="hybridMultilevel"/>
    <w:tmpl w:val="9342E6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E11026"/>
    <w:multiLevelType w:val="hybridMultilevel"/>
    <w:tmpl w:val="FC145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BD3257"/>
    <w:multiLevelType w:val="hybridMultilevel"/>
    <w:tmpl w:val="09B250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EA5962"/>
    <w:multiLevelType w:val="hybridMultilevel"/>
    <w:tmpl w:val="CDF4B13E"/>
    <w:lvl w:ilvl="0" w:tplc="6B40F5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0FA42A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70C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10FB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2C6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1260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224A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4C91877"/>
    <w:multiLevelType w:val="multilevel"/>
    <w:tmpl w:val="7A768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6EA4B6E"/>
    <w:multiLevelType w:val="hybridMultilevel"/>
    <w:tmpl w:val="536CD3DE"/>
    <w:lvl w:ilvl="0" w:tplc="042E933C">
      <w:start w:val="1"/>
      <w:numFmt w:val="bullet"/>
      <w:lvlText w:val="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2B708E"/>
    <w:multiLevelType w:val="hybridMultilevel"/>
    <w:tmpl w:val="7F5A18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CB0AB7"/>
    <w:multiLevelType w:val="hybridMultilevel"/>
    <w:tmpl w:val="61BE0F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767B42"/>
    <w:multiLevelType w:val="hybridMultilevel"/>
    <w:tmpl w:val="DD56CBD2"/>
    <w:lvl w:ilvl="0" w:tplc="AE2E9C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8821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36A5C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343E9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C95D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FCB26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E2FC0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4CD4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7E6F0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09D04D4"/>
    <w:multiLevelType w:val="hybridMultilevel"/>
    <w:tmpl w:val="EF8440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452230"/>
    <w:multiLevelType w:val="hybridMultilevel"/>
    <w:tmpl w:val="1E482E5E"/>
    <w:lvl w:ilvl="0" w:tplc="28E68DB0">
      <w:numFmt w:val="bullet"/>
      <w:lvlText w:val="•"/>
      <w:lvlJc w:val="left"/>
      <w:pPr>
        <w:ind w:left="644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402B7D"/>
    <w:multiLevelType w:val="hybridMultilevel"/>
    <w:tmpl w:val="0CE28D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8973D4"/>
    <w:multiLevelType w:val="hybridMultilevel"/>
    <w:tmpl w:val="FFD077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7F18CF"/>
    <w:multiLevelType w:val="hybridMultilevel"/>
    <w:tmpl w:val="FD403C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84607D"/>
    <w:multiLevelType w:val="hybridMultilevel"/>
    <w:tmpl w:val="254050FC"/>
    <w:lvl w:ilvl="0" w:tplc="EED4E8C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244CE7"/>
    <w:multiLevelType w:val="hybridMultilevel"/>
    <w:tmpl w:val="19902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16AB2"/>
    <w:multiLevelType w:val="hybridMultilevel"/>
    <w:tmpl w:val="CFCC78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332362"/>
    <w:multiLevelType w:val="hybridMultilevel"/>
    <w:tmpl w:val="CB3A14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5"/>
  </w:num>
  <w:num w:numId="3">
    <w:abstractNumId w:val="10"/>
  </w:num>
  <w:num w:numId="4">
    <w:abstractNumId w:val="28"/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24"/>
  </w:num>
  <w:num w:numId="12">
    <w:abstractNumId w:val="16"/>
  </w:num>
  <w:num w:numId="13">
    <w:abstractNumId w:val="4"/>
  </w:num>
  <w:num w:numId="14">
    <w:abstractNumId w:val="22"/>
  </w:num>
  <w:num w:numId="15">
    <w:abstractNumId w:val="6"/>
  </w:num>
  <w:num w:numId="16">
    <w:abstractNumId w:val="26"/>
  </w:num>
  <w:num w:numId="17">
    <w:abstractNumId w:val="27"/>
  </w:num>
  <w:num w:numId="18">
    <w:abstractNumId w:val="5"/>
  </w:num>
  <w:num w:numId="19">
    <w:abstractNumId w:val="20"/>
  </w:num>
  <w:num w:numId="20">
    <w:abstractNumId w:val="8"/>
  </w:num>
  <w:num w:numId="21">
    <w:abstractNumId w:val="7"/>
  </w:num>
  <w:num w:numId="22">
    <w:abstractNumId w:val="14"/>
  </w:num>
  <w:num w:numId="23">
    <w:abstractNumId w:val="1"/>
  </w:num>
  <w:num w:numId="24">
    <w:abstractNumId w:val="29"/>
  </w:num>
  <w:num w:numId="25">
    <w:abstractNumId w:val="13"/>
  </w:num>
  <w:num w:numId="26">
    <w:abstractNumId w:val="17"/>
  </w:num>
  <w:num w:numId="27">
    <w:abstractNumId w:val="2"/>
  </w:num>
  <w:num w:numId="28">
    <w:abstractNumId w:val="21"/>
  </w:num>
  <w:num w:numId="29">
    <w:abstractNumId w:val="0"/>
  </w:num>
  <w:num w:numId="30">
    <w:abstractNumId w:val="9"/>
  </w:num>
  <w:num w:numId="31">
    <w:abstractNumId w:val="11"/>
  </w:num>
  <w:num w:numId="32">
    <w:abstractNumId w:val="23"/>
  </w:num>
  <w:num w:numId="3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124"/>
    <w:rsid w:val="00002260"/>
    <w:rsid w:val="000028BD"/>
    <w:rsid w:val="00002FC2"/>
    <w:rsid w:val="00003730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0EB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705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8A4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343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2B72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260"/>
    <w:rsid w:val="0007548F"/>
    <w:rsid w:val="00075624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78B"/>
    <w:rsid w:val="00085CD3"/>
    <w:rsid w:val="00086108"/>
    <w:rsid w:val="00086253"/>
    <w:rsid w:val="000862ED"/>
    <w:rsid w:val="000863AB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C5C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210"/>
    <w:rsid w:val="000B07D7"/>
    <w:rsid w:val="000B084D"/>
    <w:rsid w:val="000B0DFE"/>
    <w:rsid w:val="000B1497"/>
    <w:rsid w:val="000B18D4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53C1"/>
    <w:rsid w:val="000B616A"/>
    <w:rsid w:val="000B666B"/>
    <w:rsid w:val="000B68AB"/>
    <w:rsid w:val="000B70FC"/>
    <w:rsid w:val="000B7727"/>
    <w:rsid w:val="000C00EA"/>
    <w:rsid w:val="000C061B"/>
    <w:rsid w:val="000C0A3C"/>
    <w:rsid w:val="000C0C04"/>
    <w:rsid w:val="000C0C49"/>
    <w:rsid w:val="000C144F"/>
    <w:rsid w:val="000C1653"/>
    <w:rsid w:val="000C19B8"/>
    <w:rsid w:val="000C19E0"/>
    <w:rsid w:val="000C2102"/>
    <w:rsid w:val="000C2209"/>
    <w:rsid w:val="000C2679"/>
    <w:rsid w:val="000C2B8A"/>
    <w:rsid w:val="000C2D07"/>
    <w:rsid w:val="000C328C"/>
    <w:rsid w:val="000C333F"/>
    <w:rsid w:val="000C395F"/>
    <w:rsid w:val="000C3BA5"/>
    <w:rsid w:val="000C3DC5"/>
    <w:rsid w:val="000C446B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3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74D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5F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51"/>
    <w:rsid w:val="00102A61"/>
    <w:rsid w:val="00103677"/>
    <w:rsid w:val="00103D09"/>
    <w:rsid w:val="00103F10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339C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3E0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1ED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017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414"/>
    <w:rsid w:val="001548DB"/>
    <w:rsid w:val="00154F4A"/>
    <w:rsid w:val="00155040"/>
    <w:rsid w:val="001553CD"/>
    <w:rsid w:val="001557B5"/>
    <w:rsid w:val="0015634A"/>
    <w:rsid w:val="00156435"/>
    <w:rsid w:val="0015643D"/>
    <w:rsid w:val="0015692F"/>
    <w:rsid w:val="001574B7"/>
    <w:rsid w:val="00157A65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41"/>
    <w:rsid w:val="00165365"/>
    <w:rsid w:val="00165A2A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A8A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223"/>
    <w:rsid w:val="0019636C"/>
    <w:rsid w:val="0019696E"/>
    <w:rsid w:val="0019714C"/>
    <w:rsid w:val="001A027D"/>
    <w:rsid w:val="001A07BA"/>
    <w:rsid w:val="001A080C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6CA"/>
    <w:rsid w:val="001B1D2E"/>
    <w:rsid w:val="001B36AA"/>
    <w:rsid w:val="001B3994"/>
    <w:rsid w:val="001B42B2"/>
    <w:rsid w:val="001B4D82"/>
    <w:rsid w:val="001B5024"/>
    <w:rsid w:val="001B52F9"/>
    <w:rsid w:val="001B55B0"/>
    <w:rsid w:val="001B5685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CF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0DC4"/>
    <w:rsid w:val="001E118F"/>
    <w:rsid w:val="001E11AE"/>
    <w:rsid w:val="001E16EA"/>
    <w:rsid w:val="001E18E9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182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114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0A0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4F29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0B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27C1"/>
    <w:rsid w:val="00282EB8"/>
    <w:rsid w:val="0028342A"/>
    <w:rsid w:val="0028378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56B"/>
    <w:rsid w:val="002A5C8C"/>
    <w:rsid w:val="002A5D40"/>
    <w:rsid w:val="002A5EBD"/>
    <w:rsid w:val="002A6E53"/>
    <w:rsid w:val="002A7275"/>
    <w:rsid w:val="002A7BC5"/>
    <w:rsid w:val="002A7EC2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5DE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EB"/>
    <w:rsid w:val="002C21DC"/>
    <w:rsid w:val="002C2252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C7A59"/>
    <w:rsid w:val="002D0792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6F4A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199"/>
    <w:rsid w:val="002E77AF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152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0F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671"/>
    <w:rsid w:val="00314E7F"/>
    <w:rsid w:val="00315603"/>
    <w:rsid w:val="00315698"/>
    <w:rsid w:val="00315D51"/>
    <w:rsid w:val="00315D88"/>
    <w:rsid w:val="00316164"/>
    <w:rsid w:val="0031651F"/>
    <w:rsid w:val="00316AF7"/>
    <w:rsid w:val="00316CE8"/>
    <w:rsid w:val="00316FDA"/>
    <w:rsid w:val="0031730B"/>
    <w:rsid w:val="00317AA6"/>
    <w:rsid w:val="003207EE"/>
    <w:rsid w:val="003208EF"/>
    <w:rsid w:val="00320A11"/>
    <w:rsid w:val="00320C64"/>
    <w:rsid w:val="00320F0E"/>
    <w:rsid w:val="00321852"/>
    <w:rsid w:val="00322124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3C0"/>
    <w:rsid w:val="00343B3E"/>
    <w:rsid w:val="00343E00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58A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5B7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06E0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AB6"/>
    <w:rsid w:val="00376E32"/>
    <w:rsid w:val="0037751C"/>
    <w:rsid w:val="003775A0"/>
    <w:rsid w:val="0037763E"/>
    <w:rsid w:val="003779FB"/>
    <w:rsid w:val="00382782"/>
    <w:rsid w:val="00382BF6"/>
    <w:rsid w:val="003831D0"/>
    <w:rsid w:val="00383379"/>
    <w:rsid w:val="00383EDE"/>
    <w:rsid w:val="00384091"/>
    <w:rsid w:val="003844F8"/>
    <w:rsid w:val="0038456D"/>
    <w:rsid w:val="0038483B"/>
    <w:rsid w:val="0038485C"/>
    <w:rsid w:val="0038494D"/>
    <w:rsid w:val="00384A26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9FB"/>
    <w:rsid w:val="00395DAE"/>
    <w:rsid w:val="0039619A"/>
    <w:rsid w:val="0039620C"/>
    <w:rsid w:val="0039649D"/>
    <w:rsid w:val="00396BE4"/>
    <w:rsid w:val="00396EFC"/>
    <w:rsid w:val="00396F6F"/>
    <w:rsid w:val="003972C8"/>
    <w:rsid w:val="00397D67"/>
    <w:rsid w:val="00397FE0"/>
    <w:rsid w:val="003A082E"/>
    <w:rsid w:val="003A0997"/>
    <w:rsid w:val="003A0ABE"/>
    <w:rsid w:val="003A12F6"/>
    <w:rsid w:val="003A2455"/>
    <w:rsid w:val="003A25A7"/>
    <w:rsid w:val="003A25B3"/>
    <w:rsid w:val="003A29EE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6F"/>
    <w:rsid w:val="003B2EAB"/>
    <w:rsid w:val="003B2EC6"/>
    <w:rsid w:val="003B37EC"/>
    <w:rsid w:val="003B3C82"/>
    <w:rsid w:val="003B3F09"/>
    <w:rsid w:val="003B4F7B"/>
    <w:rsid w:val="003B50D7"/>
    <w:rsid w:val="003B5A7E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285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0EBD"/>
    <w:rsid w:val="003D115D"/>
    <w:rsid w:val="003D2427"/>
    <w:rsid w:val="003D24D5"/>
    <w:rsid w:val="003D2544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5D1D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1A0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224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C64"/>
    <w:rsid w:val="00411D90"/>
    <w:rsid w:val="004131A7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6F02"/>
    <w:rsid w:val="004170C4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39"/>
    <w:rsid w:val="0044418A"/>
    <w:rsid w:val="00444322"/>
    <w:rsid w:val="004445DA"/>
    <w:rsid w:val="004446B4"/>
    <w:rsid w:val="00444AB4"/>
    <w:rsid w:val="004450C3"/>
    <w:rsid w:val="004452AC"/>
    <w:rsid w:val="004453DF"/>
    <w:rsid w:val="00445601"/>
    <w:rsid w:val="00445CA4"/>
    <w:rsid w:val="00445FF7"/>
    <w:rsid w:val="0044673F"/>
    <w:rsid w:val="004468D3"/>
    <w:rsid w:val="00446A4F"/>
    <w:rsid w:val="00446F13"/>
    <w:rsid w:val="00447184"/>
    <w:rsid w:val="00450B8B"/>
    <w:rsid w:val="00450DFC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6F77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008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0AA"/>
    <w:rsid w:val="00480C41"/>
    <w:rsid w:val="0048144A"/>
    <w:rsid w:val="004815AB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066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0B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12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3303"/>
    <w:rsid w:val="004E33E9"/>
    <w:rsid w:val="004E368F"/>
    <w:rsid w:val="004E3735"/>
    <w:rsid w:val="004E3E34"/>
    <w:rsid w:val="004E4232"/>
    <w:rsid w:val="004E4524"/>
    <w:rsid w:val="004E4862"/>
    <w:rsid w:val="004E4D06"/>
    <w:rsid w:val="004E546B"/>
    <w:rsid w:val="004E59CC"/>
    <w:rsid w:val="004E6002"/>
    <w:rsid w:val="004E6938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CD8"/>
    <w:rsid w:val="00503E17"/>
    <w:rsid w:val="00503EDB"/>
    <w:rsid w:val="0050400A"/>
    <w:rsid w:val="00504240"/>
    <w:rsid w:val="005048AB"/>
    <w:rsid w:val="005052D8"/>
    <w:rsid w:val="00505670"/>
    <w:rsid w:val="00505675"/>
    <w:rsid w:val="005056BD"/>
    <w:rsid w:val="00505E95"/>
    <w:rsid w:val="00506436"/>
    <w:rsid w:val="00506E9B"/>
    <w:rsid w:val="00506F2D"/>
    <w:rsid w:val="00507849"/>
    <w:rsid w:val="0050785E"/>
    <w:rsid w:val="00507918"/>
    <w:rsid w:val="00507C53"/>
    <w:rsid w:val="00507CA2"/>
    <w:rsid w:val="00510B69"/>
    <w:rsid w:val="00510F17"/>
    <w:rsid w:val="00511079"/>
    <w:rsid w:val="0051133A"/>
    <w:rsid w:val="00511EB3"/>
    <w:rsid w:val="0051219D"/>
    <w:rsid w:val="005124A4"/>
    <w:rsid w:val="0051349C"/>
    <w:rsid w:val="00513719"/>
    <w:rsid w:val="00513E64"/>
    <w:rsid w:val="00513EBE"/>
    <w:rsid w:val="00513EF9"/>
    <w:rsid w:val="0051423C"/>
    <w:rsid w:val="0051438F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3E5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65D"/>
    <w:rsid w:val="00530688"/>
    <w:rsid w:val="00530A0E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2E74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AC1"/>
    <w:rsid w:val="00583B2E"/>
    <w:rsid w:val="005844A1"/>
    <w:rsid w:val="00584902"/>
    <w:rsid w:val="00584E51"/>
    <w:rsid w:val="005852A4"/>
    <w:rsid w:val="00585869"/>
    <w:rsid w:val="005858A6"/>
    <w:rsid w:val="00586E60"/>
    <w:rsid w:val="00590990"/>
    <w:rsid w:val="0059196B"/>
    <w:rsid w:val="00592244"/>
    <w:rsid w:val="00592877"/>
    <w:rsid w:val="005932E2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1A8"/>
    <w:rsid w:val="005A2325"/>
    <w:rsid w:val="005A24DE"/>
    <w:rsid w:val="005A255B"/>
    <w:rsid w:val="005A25C7"/>
    <w:rsid w:val="005A27F4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D00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E2C"/>
    <w:rsid w:val="005B7EBF"/>
    <w:rsid w:val="005C058D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114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2BAB"/>
    <w:rsid w:val="005E3728"/>
    <w:rsid w:val="005E3842"/>
    <w:rsid w:val="005E3B41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AE3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BC9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4C3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6CC9"/>
    <w:rsid w:val="006771ED"/>
    <w:rsid w:val="00677925"/>
    <w:rsid w:val="00681437"/>
    <w:rsid w:val="00681C67"/>
    <w:rsid w:val="00681E96"/>
    <w:rsid w:val="006828EC"/>
    <w:rsid w:val="00683857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3EC2"/>
    <w:rsid w:val="00693FA4"/>
    <w:rsid w:val="006959D2"/>
    <w:rsid w:val="00696159"/>
    <w:rsid w:val="00696FC4"/>
    <w:rsid w:val="006971A8"/>
    <w:rsid w:val="00697470"/>
    <w:rsid w:val="0069748E"/>
    <w:rsid w:val="006A10EC"/>
    <w:rsid w:val="006A11FB"/>
    <w:rsid w:val="006A151B"/>
    <w:rsid w:val="006A1560"/>
    <w:rsid w:val="006A1D97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3E91"/>
    <w:rsid w:val="006B4156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2C7E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1C77"/>
    <w:rsid w:val="006E1DC0"/>
    <w:rsid w:val="006E225A"/>
    <w:rsid w:val="006E2622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E17"/>
    <w:rsid w:val="006E6F5D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2A32"/>
    <w:rsid w:val="006F332C"/>
    <w:rsid w:val="006F5E29"/>
    <w:rsid w:val="006F5F5A"/>
    <w:rsid w:val="006F63D2"/>
    <w:rsid w:val="006F6434"/>
    <w:rsid w:val="006F656C"/>
    <w:rsid w:val="006F679B"/>
    <w:rsid w:val="006F76A7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AF0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516F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4ADC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1A1F"/>
    <w:rsid w:val="00751ED3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18C9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9D1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5586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47E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15C9"/>
    <w:rsid w:val="007B22EC"/>
    <w:rsid w:val="007B24B9"/>
    <w:rsid w:val="007B263D"/>
    <w:rsid w:val="007B2708"/>
    <w:rsid w:val="007B33E8"/>
    <w:rsid w:val="007B3471"/>
    <w:rsid w:val="007B36B7"/>
    <w:rsid w:val="007B3EDA"/>
    <w:rsid w:val="007B3F4B"/>
    <w:rsid w:val="007B4901"/>
    <w:rsid w:val="007B56CF"/>
    <w:rsid w:val="007B5D19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605"/>
    <w:rsid w:val="007D3B6C"/>
    <w:rsid w:val="007D4152"/>
    <w:rsid w:val="007D4CEC"/>
    <w:rsid w:val="007D4DB8"/>
    <w:rsid w:val="007D548D"/>
    <w:rsid w:val="007D59E5"/>
    <w:rsid w:val="007D5A00"/>
    <w:rsid w:val="007D5A32"/>
    <w:rsid w:val="007D5C25"/>
    <w:rsid w:val="007D5D3E"/>
    <w:rsid w:val="007D5D49"/>
    <w:rsid w:val="007D5E9E"/>
    <w:rsid w:val="007D69CD"/>
    <w:rsid w:val="007D6B7A"/>
    <w:rsid w:val="007D6BD4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4FED"/>
    <w:rsid w:val="007F543E"/>
    <w:rsid w:val="007F5844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DCD"/>
    <w:rsid w:val="00803F5F"/>
    <w:rsid w:val="008045CB"/>
    <w:rsid w:val="008058C7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04DD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20C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C66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26A"/>
    <w:rsid w:val="0082742B"/>
    <w:rsid w:val="008276AA"/>
    <w:rsid w:val="0082778C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728"/>
    <w:rsid w:val="0083473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3934"/>
    <w:rsid w:val="008452B9"/>
    <w:rsid w:val="00845363"/>
    <w:rsid w:val="00845FC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68AF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3A43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A7EC4"/>
    <w:rsid w:val="008B042F"/>
    <w:rsid w:val="008B0A66"/>
    <w:rsid w:val="008B0DF8"/>
    <w:rsid w:val="008B21F3"/>
    <w:rsid w:val="008B2555"/>
    <w:rsid w:val="008B2864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B31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DF9"/>
    <w:rsid w:val="008C5E85"/>
    <w:rsid w:val="008C635B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4FA"/>
    <w:rsid w:val="008D6822"/>
    <w:rsid w:val="008D69F8"/>
    <w:rsid w:val="008D6AB6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C67"/>
    <w:rsid w:val="008F1746"/>
    <w:rsid w:val="008F1E01"/>
    <w:rsid w:val="008F24B8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897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DE4"/>
    <w:rsid w:val="00903ED2"/>
    <w:rsid w:val="009043F1"/>
    <w:rsid w:val="0090456F"/>
    <w:rsid w:val="00905517"/>
    <w:rsid w:val="00905FC6"/>
    <w:rsid w:val="009062F7"/>
    <w:rsid w:val="00906878"/>
    <w:rsid w:val="00906AF6"/>
    <w:rsid w:val="00907734"/>
    <w:rsid w:val="00911A52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614"/>
    <w:rsid w:val="009268B9"/>
    <w:rsid w:val="00926A70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062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BAA"/>
    <w:rsid w:val="00942E95"/>
    <w:rsid w:val="0094427A"/>
    <w:rsid w:val="009444CE"/>
    <w:rsid w:val="00945637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38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030"/>
    <w:rsid w:val="00965F91"/>
    <w:rsid w:val="0096618B"/>
    <w:rsid w:val="00966525"/>
    <w:rsid w:val="00966FD6"/>
    <w:rsid w:val="00967531"/>
    <w:rsid w:val="009705FD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2B5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353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6E8C"/>
    <w:rsid w:val="00997300"/>
    <w:rsid w:val="00997B1B"/>
    <w:rsid w:val="009A0DE0"/>
    <w:rsid w:val="009A0F9A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B7C88"/>
    <w:rsid w:val="009B7EF5"/>
    <w:rsid w:val="009C02C1"/>
    <w:rsid w:val="009C02E7"/>
    <w:rsid w:val="009C0A91"/>
    <w:rsid w:val="009C1BFC"/>
    <w:rsid w:val="009C1E8C"/>
    <w:rsid w:val="009C2046"/>
    <w:rsid w:val="009C213E"/>
    <w:rsid w:val="009C24C7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1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56D0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27AD"/>
    <w:rsid w:val="009E2894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746"/>
    <w:rsid w:val="009F29FB"/>
    <w:rsid w:val="009F34D2"/>
    <w:rsid w:val="009F3986"/>
    <w:rsid w:val="009F3EEC"/>
    <w:rsid w:val="009F4607"/>
    <w:rsid w:val="009F46B8"/>
    <w:rsid w:val="009F4E3F"/>
    <w:rsid w:val="009F50BD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A2B"/>
    <w:rsid w:val="00A03B62"/>
    <w:rsid w:val="00A05C6C"/>
    <w:rsid w:val="00A05FC1"/>
    <w:rsid w:val="00A06408"/>
    <w:rsid w:val="00A06C0B"/>
    <w:rsid w:val="00A06CDE"/>
    <w:rsid w:val="00A07509"/>
    <w:rsid w:val="00A07745"/>
    <w:rsid w:val="00A078AA"/>
    <w:rsid w:val="00A106BA"/>
    <w:rsid w:val="00A1221F"/>
    <w:rsid w:val="00A13A03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1BA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1A1"/>
    <w:rsid w:val="00A314B8"/>
    <w:rsid w:val="00A32097"/>
    <w:rsid w:val="00A3285C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1DC"/>
    <w:rsid w:val="00A41801"/>
    <w:rsid w:val="00A41D90"/>
    <w:rsid w:val="00A41E93"/>
    <w:rsid w:val="00A41F08"/>
    <w:rsid w:val="00A423DD"/>
    <w:rsid w:val="00A42EA7"/>
    <w:rsid w:val="00A43929"/>
    <w:rsid w:val="00A4529D"/>
    <w:rsid w:val="00A4648C"/>
    <w:rsid w:val="00A466D3"/>
    <w:rsid w:val="00A466FB"/>
    <w:rsid w:val="00A467FB"/>
    <w:rsid w:val="00A46AB2"/>
    <w:rsid w:val="00A47195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4DA7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0CD2"/>
    <w:rsid w:val="00A80EB0"/>
    <w:rsid w:val="00A81EE8"/>
    <w:rsid w:val="00A825AD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87EE1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B50"/>
    <w:rsid w:val="00AA5E17"/>
    <w:rsid w:val="00AA5F58"/>
    <w:rsid w:val="00AA6284"/>
    <w:rsid w:val="00AA7933"/>
    <w:rsid w:val="00AA7B4F"/>
    <w:rsid w:val="00AA7E4C"/>
    <w:rsid w:val="00AA7EED"/>
    <w:rsid w:val="00AA7F54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2BC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E19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3E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281"/>
    <w:rsid w:val="00AD7893"/>
    <w:rsid w:val="00AD7992"/>
    <w:rsid w:val="00AD7AFE"/>
    <w:rsid w:val="00AD7EFE"/>
    <w:rsid w:val="00AE0009"/>
    <w:rsid w:val="00AE0F57"/>
    <w:rsid w:val="00AE1627"/>
    <w:rsid w:val="00AE1772"/>
    <w:rsid w:val="00AE1836"/>
    <w:rsid w:val="00AE2606"/>
    <w:rsid w:val="00AE29C9"/>
    <w:rsid w:val="00AE33A3"/>
    <w:rsid w:val="00AE3442"/>
    <w:rsid w:val="00AE3C76"/>
    <w:rsid w:val="00AE4539"/>
    <w:rsid w:val="00AE4A5C"/>
    <w:rsid w:val="00AE5357"/>
    <w:rsid w:val="00AE5D2F"/>
    <w:rsid w:val="00AE6A70"/>
    <w:rsid w:val="00AF039E"/>
    <w:rsid w:val="00AF06F9"/>
    <w:rsid w:val="00AF0833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5E9"/>
    <w:rsid w:val="00AF58EF"/>
    <w:rsid w:val="00AF5C0F"/>
    <w:rsid w:val="00AF6472"/>
    <w:rsid w:val="00AF67F1"/>
    <w:rsid w:val="00AF6D6D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F05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7A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6CB2"/>
    <w:rsid w:val="00B17128"/>
    <w:rsid w:val="00B175E8"/>
    <w:rsid w:val="00B20580"/>
    <w:rsid w:val="00B20991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5D49"/>
    <w:rsid w:val="00B36354"/>
    <w:rsid w:val="00B36371"/>
    <w:rsid w:val="00B36A7B"/>
    <w:rsid w:val="00B36A9D"/>
    <w:rsid w:val="00B36F73"/>
    <w:rsid w:val="00B373CA"/>
    <w:rsid w:val="00B40186"/>
    <w:rsid w:val="00B40292"/>
    <w:rsid w:val="00B4053C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90D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BCB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AE4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9A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898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02F4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1B9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3CA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2C3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C8"/>
    <w:rsid w:val="00C26D4D"/>
    <w:rsid w:val="00C270F5"/>
    <w:rsid w:val="00C2726D"/>
    <w:rsid w:val="00C273B2"/>
    <w:rsid w:val="00C273DD"/>
    <w:rsid w:val="00C27D92"/>
    <w:rsid w:val="00C27EC7"/>
    <w:rsid w:val="00C30041"/>
    <w:rsid w:val="00C30B75"/>
    <w:rsid w:val="00C31473"/>
    <w:rsid w:val="00C31B07"/>
    <w:rsid w:val="00C31DEF"/>
    <w:rsid w:val="00C32409"/>
    <w:rsid w:val="00C325A0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1CB9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4FC0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174"/>
    <w:rsid w:val="00C7339A"/>
    <w:rsid w:val="00C73A32"/>
    <w:rsid w:val="00C73AE6"/>
    <w:rsid w:val="00C73DB9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59B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313A"/>
    <w:rsid w:val="00C9333C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03A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255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CFB"/>
    <w:rsid w:val="00CB0F45"/>
    <w:rsid w:val="00CB14C2"/>
    <w:rsid w:val="00CB1A77"/>
    <w:rsid w:val="00CB2123"/>
    <w:rsid w:val="00CB2D4D"/>
    <w:rsid w:val="00CB321C"/>
    <w:rsid w:val="00CB3562"/>
    <w:rsid w:val="00CB37B3"/>
    <w:rsid w:val="00CB4F67"/>
    <w:rsid w:val="00CB5D95"/>
    <w:rsid w:val="00CB5E60"/>
    <w:rsid w:val="00CB615A"/>
    <w:rsid w:val="00CB6D12"/>
    <w:rsid w:val="00CB6E8E"/>
    <w:rsid w:val="00CB70DE"/>
    <w:rsid w:val="00CB7651"/>
    <w:rsid w:val="00CB78E6"/>
    <w:rsid w:val="00CB7D7C"/>
    <w:rsid w:val="00CC1022"/>
    <w:rsid w:val="00CC1069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C76E3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6EA4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3FEE"/>
    <w:rsid w:val="00CF4A5E"/>
    <w:rsid w:val="00CF4A93"/>
    <w:rsid w:val="00CF5952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401"/>
    <w:rsid w:val="00D11862"/>
    <w:rsid w:val="00D11F75"/>
    <w:rsid w:val="00D11FC2"/>
    <w:rsid w:val="00D12675"/>
    <w:rsid w:val="00D1423B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6CB9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C3A"/>
    <w:rsid w:val="00D51F78"/>
    <w:rsid w:val="00D5337B"/>
    <w:rsid w:val="00D533D4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2DD8"/>
    <w:rsid w:val="00D63361"/>
    <w:rsid w:val="00D636E2"/>
    <w:rsid w:val="00D6370B"/>
    <w:rsid w:val="00D640CB"/>
    <w:rsid w:val="00D64D53"/>
    <w:rsid w:val="00D654D1"/>
    <w:rsid w:val="00D65F24"/>
    <w:rsid w:val="00D65F55"/>
    <w:rsid w:val="00D66267"/>
    <w:rsid w:val="00D666F2"/>
    <w:rsid w:val="00D66AF9"/>
    <w:rsid w:val="00D671F3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3B4"/>
    <w:rsid w:val="00D754B3"/>
    <w:rsid w:val="00D7558A"/>
    <w:rsid w:val="00D755A8"/>
    <w:rsid w:val="00D7566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0917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3CB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CBC"/>
    <w:rsid w:val="00DA46D6"/>
    <w:rsid w:val="00DA4939"/>
    <w:rsid w:val="00DA5158"/>
    <w:rsid w:val="00DA53CE"/>
    <w:rsid w:val="00DA587A"/>
    <w:rsid w:val="00DA5D93"/>
    <w:rsid w:val="00DA5DCC"/>
    <w:rsid w:val="00DA64F6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6FEC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515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0A4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6EF6"/>
    <w:rsid w:val="00DE72B4"/>
    <w:rsid w:val="00DE7BA3"/>
    <w:rsid w:val="00DE7C30"/>
    <w:rsid w:val="00DF01A9"/>
    <w:rsid w:val="00DF0A91"/>
    <w:rsid w:val="00DF12AE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6F3B"/>
    <w:rsid w:val="00E07072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2CCB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673"/>
    <w:rsid w:val="00E279E2"/>
    <w:rsid w:val="00E27CEA"/>
    <w:rsid w:val="00E27EAD"/>
    <w:rsid w:val="00E27F7A"/>
    <w:rsid w:val="00E303D6"/>
    <w:rsid w:val="00E304F8"/>
    <w:rsid w:val="00E30CB0"/>
    <w:rsid w:val="00E30DC2"/>
    <w:rsid w:val="00E3165F"/>
    <w:rsid w:val="00E31761"/>
    <w:rsid w:val="00E31951"/>
    <w:rsid w:val="00E319EC"/>
    <w:rsid w:val="00E3202B"/>
    <w:rsid w:val="00E323F8"/>
    <w:rsid w:val="00E32867"/>
    <w:rsid w:val="00E32E11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6502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2B10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199B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234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AEB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030"/>
    <w:rsid w:val="00E9168C"/>
    <w:rsid w:val="00E91736"/>
    <w:rsid w:val="00E918F5"/>
    <w:rsid w:val="00E923B1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3E5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199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1FF3"/>
    <w:rsid w:val="00EF21A6"/>
    <w:rsid w:val="00EF21C3"/>
    <w:rsid w:val="00EF25CA"/>
    <w:rsid w:val="00EF3183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554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94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07FD1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4F39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19A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BE7"/>
    <w:rsid w:val="00F44CCA"/>
    <w:rsid w:val="00F4537E"/>
    <w:rsid w:val="00F45BE2"/>
    <w:rsid w:val="00F466A4"/>
    <w:rsid w:val="00F4677D"/>
    <w:rsid w:val="00F467DA"/>
    <w:rsid w:val="00F47417"/>
    <w:rsid w:val="00F47447"/>
    <w:rsid w:val="00F47A77"/>
    <w:rsid w:val="00F47B6D"/>
    <w:rsid w:val="00F501B4"/>
    <w:rsid w:val="00F5087B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99E"/>
    <w:rsid w:val="00F5659F"/>
    <w:rsid w:val="00F56DE1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3CB1"/>
    <w:rsid w:val="00F66A57"/>
    <w:rsid w:val="00F66E7E"/>
    <w:rsid w:val="00F672DE"/>
    <w:rsid w:val="00F67391"/>
    <w:rsid w:val="00F67D28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849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957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2E56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1D81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1C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6BBC"/>
    <w:rsid w:val="00FC6D9C"/>
    <w:rsid w:val="00FC7D22"/>
    <w:rsid w:val="00FC7E19"/>
    <w:rsid w:val="00FD00C5"/>
    <w:rsid w:val="00FD0D82"/>
    <w:rsid w:val="00FD1CA2"/>
    <w:rsid w:val="00FD2560"/>
    <w:rsid w:val="00FD294C"/>
    <w:rsid w:val="00FD3710"/>
    <w:rsid w:val="00FD3D0B"/>
    <w:rsid w:val="00FD3DB9"/>
    <w:rsid w:val="00FD409B"/>
    <w:rsid w:val="00FD40FB"/>
    <w:rsid w:val="00FD4898"/>
    <w:rsid w:val="00FD4C05"/>
    <w:rsid w:val="00FD4DD7"/>
    <w:rsid w:val="00FD51AF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5FD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0E5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4445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E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F4F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4FED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@Gungsuh" w:eastAsia="新細明體" w:hAnsi="@Gungsu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@Gungsuh" w:eastAsia="新細明體" w:hAnsi="@Gungsu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@Gungsuh" w:eastAsia="新細明體" w:hAnsi="@Gungsuh" w:cs="Times New Roman"/>
        <w:b/>
        <w:bCs/>
      </w:rPr>
    </w:tblStylePr>
    <w:tblStylePr w:type="lastCol">
      <w:rPr>
        <w:rFonts w:ascii="@Gungsuh" w:eastAsia="新細明體" w:hAnsi="@Gungsu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@Gungsuh" w:eastAsia="新細明體" w:hAnsi="@Gungsuh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@Gungsuh" w:eastAsia="新細明體" w:hAnsi="@Gungsuh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@Gungsuh" w:eastAsia="新細明體" w:hAnsi="@Gungsuh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@Gungsuh" w:eastAsia="新細明體" w:hAnsi="@Gungsuh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17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94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49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8E6853-AC41-4A0D-AFB5-BE728E455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5784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2020-04-10T14:47:00Z</dcterms:created>
  <dcterms:modified xsi:type="dcterms:W3CDTF">2020-04-10T14:47:00Z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